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94" w:rsidRPr="007D2B2B" w:rsidRDefault="007F7265" w:rsidP="000C7631">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 xml:space="preserve">ЗАПРОС </w:t>
      </w:r>
      <w:r w:rsidR="00F972E4" w:rsidRPr="007D2B2B">
        <w:rPr>
          <w:rFonts w:asciiTheme="majorBidi" w:hAnsiTheme="majorBidi" w:cstheme="majorBidi"/>
          <w:smallCaps/>
          <w:color w:val="auto"/>
          <w:sz w:val="24"/>
          <w:szCs w:val="24"/>
          <w:lang w:val="ru-RU"/>
        </w:rPr>
        <w:t>ЦЕНОВО</w:t>
      </w:r>
      <w:r w:rsidR="00C702C8" w:rsidRPr="007D2B2B">
        <w:rPr>
          <w:rFonts w:asciiTheme="majorBidi" w:hAnsiTheme="majorBidi" w:cstheme="majorBidi"/>
          <w:smallCaps/>
          <w:color w:val="auto"/>
          <w:sz w:val="24"/>
          <w:szCs w:val="24"/>
          <w:lang w:val="ru-RU"/>
        </w:rPr>
        <w:t>ГО</w:t>
      </w:r>
      <w:r w:rsidR="00F972E4" w:rsidRPr="007D2B2B">
        <w:rPr>
          <w:rFonts w:asciiTheme="majorBidi" w:hAnsiTheme="majorBidi" w:cstheme="majorBidi"/>
          <w:smallCaps/>
          <w:color w:val="auto"/>
          <w:sz w:val="24"/>
          <w:szCs w:val="24"/>
          <w:lang w:val="ru-RU"/>
        </w:rPr>
        <w:t xml:space="preserve"> </w:t>
      </w:r>
      <w:r w:rsidR="00C702C8" w:rsidRPr="007D2B2B">
        <w:rPr>
          <w:rFonts w:asciiTheme="majorBidi" w:hAnsiTheme="majorBidi" w:cstheme="majorBidi"/>
          <w:smallCaps/>
          <w:color w:val="auto"/>
          <w:sz w:val="24"/>
          <w:szCs w:val="24"/>
          <w:lang w:val="ru-RU"/>
        </w:rPr>
        <w:t>ПРЕДЛОЖЕНИЯ</w:t>
      </w:r>
      <w:r w:rsidR="00396D7F" w:rsidRPr="007D2B2B">
        <w:rPr>
          <w:rFonts w:asciiTheme="majorBidi" w:hAnsiTheme="majorBidi" w:cstheme="majorBidi"/>
          <w:smallCaps/>
          <w:color w:val="auto"/>
          <w:sz w:val="24"/>
          <w:szCs w:val="24"/>
          <w:lang w:val="ru-RU"/>
        </w:rPr>
        <w:t xml:space="preserve"> (ЗЦ</w:t>
      </w:r>
      <w:r w:rsidR="006B5A1D" w:rsidRPr="007D2B2B">
        <w:rPr>
          <w:rFonts w:asciiTheme="majorBidi" w:hAnsiTheme="majorBidi" w:cstheme="majorBidi"/>
          <w:smallCaps/>
          <w:color w:val="auto"/>
          <w:sz w:val="24"/>
          <w:szCs w:val="24"/>
          <w:lang w:val="ru-RU"/>
        </w:rPr>
        <w:t>П</w:t>
      </w:r>
      <w:r w:rsidR="00396D7F" w:rsidRPr="007D2B2B">
        <w:rPr>
          <w:rFonts w:asciiTheme="majorBidi" w:hAnsiTheme="majorBidi" w:cstheme="majorBidi"/>
          <w:smallCaps/>
          <w:color w:val="auto"/>
          <w:sz w:val="24"/>
          <w:szCs w:val="24"/>
          <w:lang w:val="ru-RU"/>
        </w:rPr>
        <w:t>)</w:t>
      </w:r>
    </w:p>
    <w:p w:rsidR="005C3794" w:rsidRPr="007D2B2B" w:rsidRDefault="005C3794" w:rsidP="000C7631">
      <w:pPr>
        <w:tabs>
          <w:tab w:val="left" w:pos="9360"/>
        </w:tabs>
        <w:jc w:val="center"/>
        <w:rPr>
          <w:sz w:val="24"/>
          <w:szCs w:val="24"/>
          <w:lang w:val="ru-RU"/>
        </w:rPr>
      </w:pPr>
    </w:p>
    <w:p w:rsidR="00B5418E" w:rsidRPr="007D2B2B" w:rsidRDefault="00B5418E" w:rsidP="000C7631">
      <w:pPr>
        <w:jc w:val="both"/>
        <w:rPr>
          <w:rFonts w:cs="Arial"/>
          <w:bCs/>
          <w:sz w:val="24"/>
          <w:szCs w:val="24"/>
          <w:lang w:val="ru-RU"/>
        </w:rPr>
      </w:pPr>
    </w:p>
    <w:p w:rsidR="005C3794" w:rsidRDefault="006D7B38" w:rsidP="000C7631">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0E0679" w:rsidRPr="007D2B2B">
        <w:rPr>
          <w:rFonts w:asciiTheme="majorBidi" w:hAnsiTheme="majorBidi" w:cstheme="majorBidi"/>
          <w:bCs/>
          <w:sz w:val="24"/>
          <w:szCs w:val="24"/>
          <w:lang w:val="ru-RU"/>
        </w:rPr>
        <w:tab/>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p>
    <w:p w:rsidR="007E3DE5" w:rsidRDefault="007E3DE5" w:rsidP="000C7631">
      <w:pPr>
        <w:jc w:val="both"/>
        <w:rPr>
          <w:rFonts w:asciiTheme="majorBidi" w:hAnsiTheme="majorBidi" w:cstheme="majorBidi"/>
          <w:bCs/>
          <w:sz w:val="24"/>
          <w:szCs w:val="24"/>
          <w:lang w:val="ru-RU"/>
        </w:rPr>
      </w:pPr>
    </w:p>
    <w:p w:rsidR="00AA0431" w:rsidRDefault="00AA0431" w:rsidP="00AA0431">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rsidR="00D31C44" w:rsidRDefault="00D31C44" w:rsidP="00AA0431">
      <w:pPr>
        <w:tabs>
          <w:tab w:val="left" w:pos="9360"/>
        </w:tabs>
        <w:jc w:val="both"/>
        <w:rPr>
          <w:rFonts w:asciiTheme="majorBidi" w:hAnsiTheme="majorBidi" w:cstheme="majorBidi"/>
          <w:bCs/>
          <w:sz w:val="24"/>
          <w:szCs w:val="24"/>
        </w:rPr>
      </w:pPr>
    </w:p>
    <w:p w:rsidR="00D31C44" w:rsidRPr="00D31C44" w:rsidRDefault="00D31C44" w:rsidP="00AA0431">
      <w:pPr>
        <w:tabs>
          <w:tab w:val="left" w:pos="9360"/>
        </w:tabs>
        <w:jc w:val="both"/>
        <w:rPr>
          <w:rFonts w:asciiTheme="majorBidi" w:hAnsiTheme="majorBidi" w:cstheme="majorBidi"/>
          <w:bCs/>
          <w:sz w:val="24"/>
          <w:szCs w:val="24"/>
          <w:lang w:val="ru-RU"/>
        </w:rPr>
      </w:pPr>
      <w:r w:rsidRPr="00D31C44">
        <w:rPr>
          <w:rFonts w:asciiTheme="majorBidi" w:hAnsiTheme="majorBidi" w:cstheme="majorBidi"/>
          <w:b/>
          <w:sz w:val="24"/>
          <w:szCs w:val="24"/>
          <w:lang w:val="ru-RU"/>
        </w:rPr>
        <w:t>Дата:</w:t>
      </w:r>
      <w:r w:rsidR="00946301">
        <w:rPr>
          <w:rFonts w:asciiTheme="majorBidi" w:hAnsiTheme="majorBidi" w:cstheme="majorBidi"/>
          <w:bCs/>
          <w:sz w:val="24"/>
          <w:szCs w:val="24"/>
          <w:lang w:val="ru-RU"/>
        </w:rPr>
        <w:t xml:space="preserve"> 14</w:t>
      </w:r>
      <w:r>
        <w:rPr>
          <w:rFonts w:asciiTheme="majorBidi" w:hAnsiTheme="majorBidi" w:cstheme="majorBidi"/>
          <w:bCs/>
          <w:sz w:val="24"/>
          <w:szCs w:val="24"/>
          <w:lang w:val="ru-RU"/>
        </w:rPr>
        <w:t xml:space="preserve"> </w:t>
      </w:r>
      <w:r w:rsidR="005E75F4">
        <w:rPr>
          <w:rFonts w:asciiTheme="majorBidi" w:hAnsiTheme="majorBidi" w:cstheme="majorBidi"/>
          <w:bCs/>
          <w:sz w:val="24"/>
          <w:szCs w:val="24"/>
          <w:lang w:val="ru-RU"/>
        </w:rPr>
        <w:t>ноября</w:t>
      </w:r>
      <w:r>
        <w:rPr>
          <w:rFonts w:asciiTheme="majorBidi" w:hAnsiTheme="majorBidi" w:cstheme="majorBidi"/>
          <w:bCs/>
          <w:sz w:val="24"/>
          <w:szCs w:val="24"/>
          <w:lang w:val="ru-RU"/>
        </w:rPr>
        <w:t xml:space="preserve"> 2025 г.</w:t>
      </w:r>
    </w:p>
    <w:p w:rsidR="00AA0431" w:rsidRPr="00B033F3" w:rsidRDefault="00AA0431" w:rsidP="000C7631">
      <w:pPr>
        <w:jc w:val="both"/>
        <w:rPr>
          <w:rFonts w:asciiTheme="majorBidi" w:hAnsiTheme="majorBidi" w:cstheme="majorBidi"/>
          <w:b/>
          <w:sz w:val="24"/>
          <w:szCs w:val="24"/>
          <w:lang w:val="ru-RU"/>
        </w:rPr>
      </w:pPr>
    </w:p>
    <w:p w:rsidR="007E3DE5" w:rsidRPr="007E3DE5" w:rsidRDefault="007E3DE5" w:rsidP="000C7631">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005E75F4">
        <w:rPr>
          <w:rFonts w:asciiTheme="majorBidi" w:hAnsiTheme="majorBidi" w:cstheme="majorBidi"/>
          <w:bCs/>
          <w:sz w:val="24"/>
          <w:szCs w:val="24"/>
          <w:lang w:val="ru-RU"/>
        </w:rPr>
        <w:t>KAZ1030/WS/SH-06</w:t>
      </w:r>
    </w:p>
    <w:p w:rsidR="005C3794" w:rsidRPr="007D2B2B" w:rsidRDefault="005C3794" w:rsidP="000C7631">
      <w:pPr>
        <w:jc w:val="both"/>
        <w:rPr>
          <w:rFonts w:asciiTheme="majorBidi" w:hAnsiTheme="majorBidi" w:cstheme="majorBidi"/>
          <w:bCs/>
          <w:sz w:val="24"/>
          <w:szCs w:val="24"/>
          <w:lang w:val="ru-RU"/>
        </w:rPr>
      </w:pPr>
    </w:p>
    <w:p w:rsidR="005C3794" w:rsidRPr="007D2B2B" w:rsidRDefault="007D7826" w:rsidP="000C7631">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rsidR="005C3794" w:rsidRPr="007D2B2B" w:rsidRDefault="005C3794" w:rsidP="000C7631">
      <w:pPr>
        <w:jc w:val="both"/>
        <w:rPr>
          <w:rFonts w:asciiTheme="majorBidi" w:hAnsiTheme="majorBidi" w:cstheme="majorBidi"/>
          <w:sz w:val="24"/>
          <w:szCs w:val="24"/>
          <w:lang w:val="ru-RU"/>
        </w:rPr>
      </w:pPr>
    </w:p>
    <w:p w:rsidR="005C3794" w:rsidRPr="007D2B2B" w:rsidRDefault="00840F62" w:rsidP="00401DCC">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w:t>
      </w:r>
      <w:r w:rsidR="007D7826" w:rsidRPr="007D2B2B">
        <w:rPr>
          <w:rFonts w:asciiTheme="majorBidi" w:hAnsiTheme="majorBidi" w:cstheme="majorBidi"/>
          <w:sz w:val="24"/>
          <w:szCs w:val="24"/>
          <w:lang w:val="ru-RU"/>
        </w:rPr>
        <w:t>вам</w:t>
      </w:r>
      <w:r w:rsidR="005C3794" w:rsidRPr="007D2B2B">
        <w:rPr>
          <w:rFonts w:asciiTheme="majorBidi" w:hAnsiTheme="majorBidi" w:cstheme="majorBidi"/>
          <w:sz w:val="24"/>
          <w:szCs w:val="24"/>
          <w:lang w:val="ru-RU"/>
        </w:rPr>
        <w:t xml:space="preserve"> </w:t>
      </w:r>
      <w:r w:rsidR="007D7826" w:rsidRPr="007D2B2B">
        <w:rPr>
          <w:rFonts w:asciiTheme="majorBidi" w:hAnsiTheme="majorBidi" w:cstheme="majorBidi"/>
          <w:sz w:val="24"/>
          <w:szCs w:val="24"/>
          <w:lang w:val="ru-RU"/>
        </w:rPr>
        <w:t xml:space="preserve">предлагается предоставить ценовое предложение </w:t>
      </w:r>
      <w:r w:rsidR="00D54390" w:rsidRPr="007D2B2B">
        <w:rPr>
          <w:rFonts w:asciiTheme="majorBidi" w:hAnsiTheme="majorBidi" w:cstheme="majorBidi"/>
          <w:sz w:val="24"/>
          <w:szCs w:val="24"/>
          <w:lang w:val="ru-RU"/>
        </w:rPr>
        <w:t xml:space="preserve">для поставки </w:t>
      </w:r>
      <w:r w:rsidR="005E75F4">
        <w:rPr>
          <w:rFonts w:asciiTheme="majorBidi" w:hAnsiTheme="majorBidi" w:cstheme="majorBidi"/>
          <w:sz w:val="24"/>
          <w:szCs w:val="24"/>
          <w:lang w:val="ru-RU"/>
        </w:rPr>
        <w:t>канцелярских товаров</w:t>
      </w:r>
      <w:r w:rsidR="004F7382" w:rsidRPr="004F7382">
        <w:rPr>
          <w:rFonts w:asciiTheme="majorBidi" w:hAnsiTheme="majorBidi" w:cstheme="majorBidi"/>
          <w:sz w:val="24"/>
          <w:szCs w:val="24"/>
          <w:lang w:val="ru-RU"/>
        </w:rPr>
        <w:t xml:space="preserve"> (</w:t>
      </w:r>
      <w:r w:rsidR="004F7382">
        <w:rPr>
          <w:rFonts w:asciiTheme="majorBidi" w:hAnsiTheme="majorBidi" w:cstheme="majorBidi"/>
          <w:sz w:val="24"/>
          <w:szCs w:val="24"/>
          <w:lang w:val="ru-RU"/>
        </w:rPr>
        <w:t xml:space="preserve">на </w:t>
      </w:r>
      <w:r w:rsidR="004F7382" w:rsidRPr="004F7382">
        <w:rPr>
          <w:rFonts w:asciiTheme="majorBidi" w:hAnsiTheme="majorBidi" w:cstheme="majorBidi"/>
          <w:sz w:val="24"/>
          <w:szCs w:val="24"/>
          <w:lang w:val="ru-RU"/>
        </w:rPr>
        <w:t xml:space="preserve">2025-2026 </w:t>
      </w:r>
      <w:r w:rsidR="004F7382">
        <w:rPr>
          <w:rFonts w:asciiTheme="majorBidi" w:hAnsiTheme="majorBidi" w:cstheme="majorBidi"/>
          <w:sz w:val="24"/>
          <w:szCs w:val="24"/>
          <w:lang w:val="ru-RU"/>
        </w:rPr>
        <w:t>гг.</w:t>
      </w:r>
      <w:r w:rsidR="004F7382" w:rsidRPr="004F7382">
        <w:rPr>
          <w:rFonts w:asciiTheme="majorBidi" w:hAnsiTheme="majorBidi" w:cstheme="majorBidi"/>
          <w:sz w:val="24"/>
          <w:szCs w:val="24"/>
          <w:lang w:val="ru-RU"/>
        </w:rPr>
        <w:t>)</w:t>
      </w:r>
      <w:r w:rsidR="007D7826" w:rsidRPr="007D2B2B">
        <w:rPr>
          <w:rFonts w:asciiTheme="majorBidi" w:hAnsiTheme="majorBidi" w:cstheme="majorBidi"/>
          <w:snapToGrid w:val="0"/>
          <w:color w:val="000000"/>
          <w:sz w:val="24"/>
          <w:szCs w:val="24"/>
          <w:lang w:val="ru-RU"/>
        </w:rPr>
        <w:t>.</w:t>
      </w:r>
    </w:p>
    <w:p w:rsidR="007D7826" w:rsidRPr="007D2B2B" w:rsidRDefault="007D7826"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по нижеприведенной форме (</w:t>
      </w:r>
      <w:r w:rsidR="007F217F" w:rsidRPr="007D2B2B">
        <w:rPr>
          <w:rFonts w:asciiTheme="majorBidi" w:hAnsiTheme="majorBidi" w:cstheme="majorBidi"/>
          <w:sz w:val="24"/>
          <w:szCs w:val="24"/>
          <w:lang w:val="ru-RU"/>
        </w:rPr>
        <w:t>П</w:t>
      </w:r>
      <w:r w:rsidRPr="007D2B2B">
        <w:rPr>
          <w:rFonts w:asciiTheme="majorBidi" w:hAnsiTheme="majorBidi" w:cstheme="majorBidi"/>
          <w:sz w:val="24"/>
          <w:szCs w:val="24"/>
          <w:lang w:val="ru-RU"/>
        </w:rPr>
        <w:t xml:space="preserve">риложение </w:t>
      </w:r>
      <w:r w:rsidR="007F217F" w:rsidRPr="007D2B2B">
        <w:rPr>
          <w:rFonts w:asciiTheme="majorBidi" w:hAnsiTheme="majorBidi" w:cstheme="majorBidi"/>
          <w:sz w:val="24"/>
          <w:szCs w:val="24"/>
          <w:lang w:val="ru-RU"/>
        </w:rPr>
        <w:t>1</w:t>
      </w:r>
      <w:r w:rsidRPr="007D2B2B">
        <w:rPr>
          <w:rFonts w:asciiTheme="majorBidi" w:hAnsiTheme="majorBidi" w:cstheme="majorBidi"/>
          <w:sz w:val="24"/>
          <w:szCs w:val="24"/>
          <w:lang w:val="ru-RU"/>
        </w:rPr>
        <w:t xml:space="preserve">)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w:t>
      </w:r>
      <w:r w:rsidR="000C7631" w:rsidRPr="007D2B2B">
        <w:rPr>
          <w:rFonts w:asciiTheme="majorBidi" w:hAnsiTheme="majorBidi" w:cstheme="majorBidi"/>
          <w:sz w:val="24"/>
          <w:szCs w:val="24"/>
          <w:lang w:val="ru-RU"/>
        </w:rPr>
        <w:t>3</w:t>
      </w:r>
      <w:r w:rsidRPr="007D2B2B">
        <w:rPr>
          <w:rFonts w:asciiTheme="majorBidi" w:hAnsiTheme="majorBidi" w:cstheme="majorBidi"/>
          <w:sz w:val="24"/>
          <w:szCs w:val="24"/>
          <w:lang w:val="ru-RU"/>
        </w:rPr>
        <w:t>) и доставлено по электронному адресу</w:t>
      </w:r>
      <w:r w:rsidR="00401DCC" w:rsidRPr="007D2B2B">
        <w:rPr>
          <w:rFonts w:asciiTheme="majorBidi" w:hAnsiTheme="majorBidi" w:cstheme="majorBidi"/>
          <w:sz w:val="24"/>
          <w:szCs w:val="24"/>
          <w:lang w:val="ru-RU"/>
        </w:rPr>
        <w:t>:</w:t>
      </w:r>
      <w:r w:rsidRPr="007D2B2B">
        <w:rPr>
          <w:rFonts w:asciiTheme="majorBidi" w:hAnsiTheme="majorBidi" w:cstheme="majorBidi"/>
          <w:sz w:val="24"/>
          <w:szCs w:val="24"/>
          <w:lang w:val="ru-RU"/>
        </w:rPr>
        <w:t xml:space="preserve"> </w:t>
      </w:r>
      <w:r w:rsidR="00E45C99" w:rsidRPr="005E49B5">
        <w:rPr>
          <w:rFonts w:asciiTheme="majorBidi" w:hAnsiTheme="majorBidi" w:cstheme="majorBidi"/>
          <w:b/>
          <w:bCs/>
          <w:sz w:val="24"/>
          <w:szCs w:val="24"/>
          <w:u w:val="single"/>
          <w:lang w:val="ru-RU"/>
        </w:rPr>
        <w:t>pmu_field@qazsu.kz</w:t>
      </w:r>
      <w:r w:rsidR="00E45C99" w:rsidRPr="005E49B5">
        <w:rPr>
          <w:rFonts w:asciiTheme="majorBidi" w:hAnsiTheme="majorBidi" w:cstheme="majorBidi"/>
          <w:sz w:val="24"/>
          <w:szCs w:val="24"/>
          <w:lang w:val="ru-RU"/>
        </w:rPr>
        <w:t xml:space="preserve"> </w:t>
      </w:r>
      <w:r w:rsidR="00AA0431">
        <w:rPr>
          <w:rFonts w:asciiTheme="majorBidi" w:hAnsiTheme="majorBidi" w:cstheme="majorBidi"/>
          <w:sz w:val="24"/>
          <w:szCs w:val="24"/>
          <w:lang w:val="ru-RU"/>
        </w:rPr>
        <w:t xml:space="preserve">или </w:t>
      </w:r>
      <w:hyperlink r:id="rId12" w:history="1">
        <w:r w:rsidR="00AA0431" w:rsidRPr="006B336C">
          <w:rPr>
            <w:rFonts w:asciiTheme="majorBidi" w:hAnsiTheme="majorBidi" w:cstheme="majorBidi"/>
            <w:b/>
            <w:bCs/>
            <w:sz w:val="24"/>
            <w:szCs w:val="24"/>
            <w:u w:val="single"/>
            <w:lang w:val="ru-RU"/>
          </w:rPr>
          <w:t>procurement.ws2025@gmail.com</w:t>
        </w:r>
      </w:hyperlink>
      <w:r w:rsidR="00AA0431">
        <w:rPr>
          <w:rFonts w:asciiTheme="majorBidi" w:hAnsiTheme="majorBidi" w:cstheme="majorBidi"/>
          <w:b/>
          <w:bCs/>
          <w:sz w:val="24"/>
          <w:szCs w:val="24"/>
          <w:u w:val="single"/>
          <w:lang w:val="ru-RU"/>
        </w:rPr>
        <w:t xml:space="preserve"> </w:t>
      </w:r>
      <w:r w:rsidR="00E45C99" w:rsidRPr="005E49B5">
        <w:rPr>
          <w:rFonts w:asciiTheme="majorBidi" w:hAnsiTheme="majorBidi" w:cstheme="majorBidi"/>
          <w:sz w:val="24"/>
          <w:szCs w:val="24"/>
          <w:lang w:val="ru-RU"/>
        </w:rPr>
        <w:t xml:space="preserve">либо доставлено собственноручно по следующему адресу: </w:t>
      </w:r>
      <w:r w:rsidR="00E45C99" w:rsidRPr="0034480A">
        <w:rPr>
          <w:rFonts w:asciiTheme="majorBidi" w:hAnsiTheme="majorBidi" w:cstheme="majorBidi"/>
          <w:b/>
          <w:bCs/>
          <w:sz w:val="24"/>
          <w:szCs w:val="24"/>
          <w:lang w:val="ru-RU"/>
        </w:rPr>
        <w:t xml:space="preserve">ТОО «SK Water Solutions», г. Астана, пр. Бауыржан </w:t>
      </w:r>
      <w:r w:rsidR="005E75F4">
        <w:rPr>
          <w:rFonts w:asciiTheme="majorBidi" w:hAnsiTheme="majorBidi" w:cstheme="majorBidi"/>
          <w:b/>
          <w:bCs/>
          <w:sz w:val="24"/>
          <w:szCs w:val="24"/>
          <w:lang w:val="ru-RU"/>
        </w:rPr>
        <w:t>Момышулы 2/1, БЦ «BCC center», 5 этаж, 502</w:t>
      </w:r>
      <w:r w:rsidR="00E45C99" w:rsidRPr="0034480A">
        <w:rPr>
          <w:rFonts w:asciiTheme="majorBidi" w:hAnsiTheme="majorBidi" w:cstheme="majorBidi"/>
          <w:b/>
          <w:bCs/>
          <w:sz w:val="24"/>
          <w:szCs w:val="24"/>
          <w:lang w:val="ru-RU"/>
        </w:rPr>
        <w:t xml:space="preserve"> кабинет</w:t>
      </w:r>
      <w:r w:rsidR="00E45C99">
        <w:rPr>
          <w:rFonts w:asciiTheme="majorBidi" w:hAnsiTheme="majorBidi" w:cstheme="majorBidi"/>
          <w:b/>
          <w:bCs/>
          <w:sz w:val="24"/>
          <w:szCs w:val="24"/>
          <w:lang w:val="ru-RU"/>
        </w:rPr>
        <w:t>.</w:t>
      </w:r>
    </w:p>
    <w:p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rsidR="005C3794" w:rsidRPr="007D2B2B" w:rsidRDefault="00DF51B2"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w:t>
      </w:r>
      <w:r w:rsidR="007D7826" w:rsidRPr="007D2B2B">
        <w:rPr>
          <w:rFonts w:asciiTheme="majorBidi" w:hAnsiTheme="majorBidi" w:cstheme="majorBidi"/>
          <w:sz w:val="24"/>
          <w:szCs w:val="24"/>
          <w:lang w:val="ru-RU"/>
        </w:rPr>
        <w:t xml:space="preserve">2, </w:t>
      </w:r>
      <w:r w:rsidR="007D7826" w:rsidRPr="00AC45DF">
        <w:rPr>
          <w:rFonts w:asciiTheme="majorBidi" w:hAnsiTheme="majorBidi" w:cstheme="majorBidi"/>
          <w:sz w:val="24"/>
          <w:szCs w:val="24"/>
          <w:lang w:val="ru-RU"/>
        </w:rPr>
        <w:t xml:space="preserve">является </w:t>
      </w:r>
      <w:r w:rsidR="005E75F4">
        <w:rPr>
          <w:rFonts w:asciiTheme="majorBidi" w:hAnsiTheme="majorBidi" w:cstheme="majorBidi"/>
          <w:b/>
          <w:bCs/>
          <w:sz w:val="24"/>
          <w:szCs w:val="24"/>
          <w:lang w:val="ru-RU"/>
        </w:rPr>
        <w:t>20</w:t>
      </w:r>
      <w:r w:rsidR="00E45C99" w:rsidRPr="00AC45DF">
        <w:rPr>
          <w:rFonts w:asciiTheme="majorBidi" w:hAnsiTheme="majorBidi" w:cstheme="majorBidi"/>
          <w:b/>
          <w:bCs/>
          <w:sz w:val="24"/>
          <w:szCs w:val="24"/>
          <w:lang w:val="ru-RU"/>
        </w:rPr>
        <w:t xml:space="preserve"> </w:t>
      </w:r>
      <w:r w:rsidR="00AC45DF" w:rsidRPr="00AC45DF">
        <w:rPr>
          <w:rFonts w:asciiTheme="majorBidi" w:hAnsiTheme="majorBidi" w:cstheme="majorBidi"/>
          <w:b/>
          <w:bCs/>
          <w:sz w:val="24"/>
          <w:szCs w:val="24"/>
          <w:lang w:val="ru-RU"/>
        </w:rPr>
        <w:t>ноября</w:t>
      </w:r>
      <w:r w:rsidR="00E45C99" w:rsidRPr="00AC45DF">
        <w:rPr>
          <w:rFonts w:asciiTheme="majorBidi" w:hAnsiTheme="majorBidi" w:cstheme="majorBidi"/>
          <w:b/>
          <w:bCs/>
          <w:sz w:val="24"/>
          <w:szCs w:val="24"/>
          <w:lang w:val="ru-RU"/>
        </w:rPr>
        <w:t xml:space="preserve"> 2025 года</w:t>
      </w:r>
      <w:r w:rsidR="00E45C99" w:rsidRPr="006B336C">
        <w:rPr>
          <w:rFonts w:asciiTheme="majorBidi" w:hAnsiTheme="majorBidi" w:cstheme="majorBidi"/>
          <w:b/>
          <w:bCs/>
          <w:sz w:val="24"/>
          <w:szCs w:val="24"/>
          <w:lang w:val="ru-RU"/>
        </w:rPr>
        <w:t xml:space="preserve"> до </w:t>
      </w:r>
      <w:r w:rsidR="00AA0431">
        <w:rPr>
          <w:rFonts w:asciiTheme="majorBidi" w:hAnsiTheme="majorBidi" w:cstheme="majorBidi"/>
          <w:b/>
          <w:bCs/>
          <w:sz w:val="24"/>
          <w:szCs w:val="24"/>
          <w:lang w:val="ru-RU"/>
        </w:rPr>
        <w:t>11</w:t>
      </w:r>
      <w:r w:rsidR="00E45C99" w:rsidRPr="006B336C">
        <w:rPr>
          <w:rFonts w:asciiTheme="majorBidi" w:hAnsiTheme="majorBidi" w:cstheme="majorBidi"/>
          <w:b/>
          <w:bCs/>
          <w:sz w:val="24"/>
          <w:szCs w:val="24"/>
          <w:lang w:val="ru-RU"/>
        </w:rPr>
        <w:t>:00 часов</w:t>
      </w:r>
      <w:r w:rsidR="007D7826" w:rsidRPr="007D2B2B">
        <w:rPr>
          <w:rFonts w:asciiTheme="majorBidi" w:hAnsiTheme="majorBidi" w:cstheme="majorBidi"/>
          <w:b/>
          <w:bCs/>
          <w:sz w:val="24"/>
          <w:szCs w:val="24"/>
          <w:lang w:val="ru-RU"/>
        </w:rPr>
        <w:t>.</w:t>
      </w:r>
    </w:p>
    <w:p w:rsidR="005C3794" w:rsidRPr="007D2B2B" w:rsidRDefault="00F52788" w:rsidP="00401DCC">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007E3DE5"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rsidR="007D7826" w:rsidRPr="007D2B2B" w:rsidRDefault="007D7826" w:rsidP="000C7631">
      <w:pPr>
        <w:pStyle w:val="23"/>
        <w:ind w:left="1080"/>
        <w:rPr>
          <w:rFonts w:asciiTheme="majorBidi" w:hAnsiTheme="majorBidi" w:cstheme="majorBidi"/>
          <w:sz w:val="24"/>
          <w:szCs w:val="24"/>
          <w:lang w:val="ru-RU"/>
        </w:rPr>
      </w:pPr>
    </w:p>
    <w:p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00992FEB" w:rsidRPr="007D2B2B">
        <w:rPr>
          <w:rFonts w:asciiTheme="majorBidi" w:hAnsiTheme="majorBidi" w:cstheme="majorBidi"/>
          <w:b/>
          <w:bCs/>
          <w:sz w:val="24"/>
          <w:szCs w:val="24"/>
          <w:u w:val="single"/>
          <w:lang w:val="ru-RU"/>
        </w:rPr>
        <w:t>ЦЕНЫ</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5740B4" w:rsidRPr="007D2B2B">
        <w:rPr>
          <w:rFonts w:asciiTheme="majorBidi" w:hAnsiTheme="majorBidi" w:cstheme="majorBidi"/>
          <w:sz w:val="24"/>
          <w:szCs w:val="24"/>
          <w:lang w:val="ru-RU"/>
        </w:rPr>
        <w:t xml:space="preserve">Цены должны быть указаны за поставку и доставку до </w:t>
      </w:r>
      <w:r w:rsidR="007D7826" w:rsidRPr="007D2B2B">
        <w:rPr>
          <w:rFonts w:asciiTheme="majorBidi" w:hAnsiTheme="majorBidi" w:cstheme="majorBidi"/>
          <w:sz w:val="24"/>
          <w:szCs w:val="24"/>
          <w:lang w:val="ru-RU"/>
        </w:rPr>
        <w:t xml:space="preserve">адреса, указанному в </w:t>
      </w:r>
      <w:r w:rsidR="00FF67F5" w:rsidRPr="007D2B2B">
        <w:rPr>
          <w:rFonts w:asciiTheme="majorBidi" w:hAnsiTheme="majorBidi" w:cstheme="majorBidi"/>
          <w:sz w:val="24"/>
          <w:szCs w:val="24"/>
          <w:lang w:val="ru-RU"/>
        </w:rPr>
        <w:t>Условия</w:t>
      </w:r>
      <w:r w:rsidR="007F217F" w:rsidRPr="007D2B2B">
        <w:rPr>
          <w:rFonts w:asciiTheme="majorBidi" w:hAnsiTheme="majorBidi" w:cstheme="majorBidi"/>
          <w:sz w:val="24"/>
          <w:szCs w:val="24"/>
          <w:lang w:val="ru-RU"/>
        </w:rPr>
        <w:t>х поставки</w:t>
      </w:r>
      <w:r w:rsidR="005740B4" w:rsidRPr="007D2B2B">
        <w:rPr>
          <w:rFonts w:asciiTheme="majorBidi" w:hAnsiTheme="majorBidi" w:cstheme="majorBidi"/>
          <w:sz w:val="24"/>
          <w:szCs w:val="24"/>
          <w:lang w:val="ru-RU"/>
        </w:rPr>
        <w:t xml:space="preserve">. Цены должны быть указаны </w:t>
      </w:r>
      <w:r w:rsidR="007D7826" w:rsidRPr="007D2B2B">
        <w:rPr>
          <w:rFonts w:asciiTheme="majorBidi" w:hAnsiTheme="majorBidi" w:cstheme="majorBidi"/>
          <w:sz w:val="24"/>
          <w:szCs w:val="24"/>
          <w:lang w:val="ru-RU"/>
        </w:rPr>
        <w:t>в тенге, включая все необходимые налоги и платежи в соответствии с законодательством Республики Казахстан</w:t>
      </w:r>
      <w:r w:rsidRPr="007D2B2B">
        <w:rPr>
          <w:rFonts w:asciiTheme="majorBidi" w:hAnsiTheme="majorBidi" w:cstheme="majorBidi"/>
          <w:sz w:val="24"/>
          <w:szCs w:val="24"/>
          <w:lang w:val="ru-RU"/>
        </w:rPr>
        <w:t xml:space="preserve">. </w:t>
      </w:r>
    </w:p>
    <w:p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(ii) </w:t>
      </w:r>
      <w:r w:rsidRPr="007D2B2B">
        <w:rPr>
          <w:rFonts w:asciiTheme="majorBidi" w:hAnsiTheme="majorBidi" w:cstheme="majorBidi"/>
          <w:sz w:val="24"/>
          <w:szCs w:val="24"/>
          <w:lang w:val="ru-RU"/>
        </w:rPr>
        <w:tab/>
      </w:r>
      <w:r w:rsidR="00BA3F96"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F478EF" w:rsidRPr="007D2B2B">
        <w:rPr>
          <w:rFonts w:asciiTheme="majorBidi" w:hAnsiTheme="majorBidi" w:cstheme="majorBidi"/>
          <w:sz w:val="24"/>
          <w:szCs w:val="24"/>
          <w:lang w:val="ru-RU"/>
        </w:rPr>
        <w:t xml:space="preserve">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w:t>
      </w:r>
      <w:r w:rsidR="004315D7" w:rsidRPr="007D2B2B">
        <w:rPr>
          <w:rFonts w:asciiTheme="majorBidi" w:hAnsiTheme="majorBidi" w:cstheme="majorBidi"/>
          <w:sz w:val="24"/>
          <w:szCs w:val="24"/>
          <w:lang w:val="ru-RU"/>
        </w:rPr>
        <w:t xml:space="preserve">такое предложение не </w:t>
      </w:r>
      <w:r w:rsidR="00650729" w:rsidRPr="007D2B2B">
        <w:rPr>
          <w:rFonts w:asciiTheme="majorBidi" w:hAnsiTheme="majorBidi" w:cstheme="majorBidi"/>
          <w:sz w:val="24"/>
          <w:szCs w:val="24"/>
          <w:lang w:val="ru-RU"/>
        </w:rPr>
        <w:t>будет дальше рассматриваться</w:t>
      </w:r>
      <w:r w:rsidR="00F478EF" w:rsidRPr="007D2B2B">
        <w:rPr>
          <w:rFonts w:asciiTheme="majorBidi" w:hAnsiTheme="majorBidi" w:cstheme="majorBidi"/>
          <w:sz w:val="24"/>
          <w:szCs w:val="24"/>
          <w:lang w:val="ru-RU"/>
        </w:rPr>
        <w:t>.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r w:rsidRPr="007D2B2B">
        <w:rPr>
          <w:rFonts w:asciiTheme="majorBidi" w:hAnsiTheme="majorBidi" w:cstheme="majorBidi"/>
          <w:sz w:val="24"/>
          <w:szCs w:val="24"/>
          <w:lang w:val="ru-RU"/>
        </w:rPr>
        <w:t>:</w:t>
      </w:r>
    </w:p>
    <w:p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(a) </w:t>
      </w:r>
      <w:r w:rsidR="006C6E29" w:rsidRPr="007D2B2B">
        <w:rPr>
          <w:rFonts w:asciiTheme="majorBidi" w:hAnsiTheme="majorBidi" w:cstheme="majorBidi"/>
          <w:sz w:val="24"/>
          <w:szCs w:val="24"/>
          <w:lang w:val="ru-RU"/>
        </w:rPr>
        <w:t>е</w:t>
      </w:r>
      <w:r w:rsidR="004E39EE" w:rsidRPr="007D2B2B">
        <w:rPr>
          <w:rFonts w:asciiTheme="majorBidi" w:hAnsiTheme="majorBidi" w:cstheme="majorBidi"/>
          <w:sz w:val="24"/>
          <w:szCs w:val="24"/>
          <w:lang w:val="ru-RU"/>
        </w:rPr>
        <w:t>сли суммы, выраженные цифрами и прописью, не совпадают, то сумма, выраженная прописью превалирует</w:t>
      </w:r>
      <w:r w:rsidRPr="007D2B2B">
        <w:rPr>
          <w:rFonts w:asciiTheme="majorBidi" w:hAnsiTheme="majorBidi" w:cstheme="majorBidi"/>
          <w:sz w:val="24"/>
          <w:szCs w:val="24"/>
          <w:lang w:val="ru-RU"/>
        </w:rPr>
        <w:t>;</w:t>
      </w:r>
    </w:p>
    <w:p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w:t>
      </w:r>
      <w:r w:rsidR="005F3D49" w:rsidRPr="007D2B2B">
        <w:rPr>
          <w:rFonts w:asciiTheme="majorBidi" w:hAnsiTheme="majorBidi" w:cstheme="majorBidi"/>
          <w:sz w:val="24"/>
          <w:szCs w:val="24"/>
          <w:lang w:val="ru-RU"/>
        </w:rPr>
        <w:t>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w:t>
      </w:r>
      <w:r w:rsidRPr="007D2B2B">
        <w:rPr>
          <w:rFonts w:asciiTheme="majorBidi" w:hAnsiTheme="majorBidi" w:cstheme="majorBidi"/>
          <w:sz w:val="24"/>
          <w:szCs w:val="24"/>
          <w:lang w:val="ru-RU"/>
        </w:rPr>
        <w:t>;</w:t>
      </w:r>
      <w:r w:rsidR="001B74CB" w:rsidRPr="007D2B2B">
        <w:rPr>
          <w:rFonts w:asciiTheme="majorBidi" w:hAnsiTheme="majorBidi" w:cstheme="majorBidi"/>
          <w:sz w:val="24"/>
          <w:szCs w:val="24"/>
          <w:lang w:val="ru-RU"/>
        </w:rPr>
        <w:t xml:space="preserve"> </w:t>
      </w:r>
    </w:p>
    <w:p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(c) </w:t>
      </w:r>
      <w:r w:rsidR="00E03D42" w:rsidRPr="007D2B2B">
        <w:rPr>
          <w:rFonts w:asciiTheme="majorBidi" w:hAnsiTheme="majorBidi" w:cstheme="majorBidi"/>
          <w:sz w:val="24"/>
          <w:szCs w:val="24"/>
          <w:lang w:val="ru-RU"/>
        </w:rPr>
        <w:t>если Поставщик отказывается принять исправление, то его ценовое предложение будет отклонено</w:t>
      </w:r>
      <w:r w:rsidRPr="007D2B2B">
        <w:rPr>
          <w:rFonts w:asciiTheme="majorBidi" w:hAnsiTheme="majorBidi" w:cstheme="majorBidi"/>
          <w:sz w:val="24"/>
          <w:szCs w:val="24"/>
          <w:lang w:val="ru-RU"/>
        </w:rPr>
        <w:t>.</w:t>
      </w:r>
    </w:p>
    <w:p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lastRenderedPageBreak/>
        <w:t>(iii)</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F85946" w:rsidRPr="007D2B2B">
        <w:rPr>
          <w:rFonts w:asciiTheme="majorBidi" w:hAnsiTheme="majorBidi" w:cstheme="majorBidi"/>
          <w:b/>
          <w:bCs/>
          <w:sz w:val="24"/>
          <w:szCs w:val="24"/>
          <w:lang w:val="ru-RU"/>
        </w:rPr>
        <w:t>ПРИСУЖДЕНИЕ КОНТРАКТА</w:t>
      </w:r>
      <w:r w:rsidR="000D7D89" w:rsidRPr="007D2B2B">
        <w:rPr>
          <w:rFonts w:asciiTheme="majorBidi" w:hAnsiTheme="majorBidi" w:cstheme="majorBidi"/>
          <w:b/>
          <w:bCs/>
          <w:sz w:val="24"/>
          <w:szCs w:val="24"/>
          <w:lang w:val="ru-RU"/>
        </w:rPr>
        <w:t>/</w:t>
      </w:r>
      <w:r w:rsidR="00220287" w:rsidRPr="007D2B2B">
        <w:rPr>
          <w:rFonts w:asciiTheme="majorBidi" w:hAnsiTheme="majorBidi" w:cstheme="majorBidi"/>
          <w:b/>
          <w:bCs/>
          <w:sz w:val="24"/>
          <w:szCs w:val="24"/>
          <w:lang w:val="ru-RU"/>
        </w:rPr>
        <w:t>ЗАКАЗ</w:t>
      </w:r>
      <w:r w:rsidR="00E70E98" w:rsidRPr="007D2B2B">
        <w:rPr>
          <w:rFonts w:asciiTheme="majorBidi" w:hAnsiTheme="majorBidi" w:cstheme="majorBidi"/>
          <w:b/>
          <w:bCs/>
          <w:sz w:val="24"/>
          <w:szCs w:val="24"/>
          <w:lang w:val="ru-RU"/>
        </w:rPr>
        <w:t>А</w:t>
      </w:r>
      <w:r w:rsidR="00220287" w:rsidRPr="007D2B2B">
        <w:rPr>
          <w:rFonts w:asciiTheme="majorBidi" w:hAnsiTheme="majorBidi" w:cstheme="majorBidi"/>
          <w:b/>
          <w:bCs/>
          <w:sz w:val="24"/>
          <w:szCs w:val="24"/>
          <w:lang w:val="ru-RU"/>
        </w:rPr>
        <w:t>:</w:t>
      </w:r>
      <w:r w:rsidRPr="007D2B2B">
        <w:rPr>
          <w:rFonts w:asciiTheme="majorBidi" w:hAnsiTheme="majorBidi" w:cstheme="majorBidi"/>
          <w:sz w:val="24"/>
          <w:szCs w:val="24"/>
          <w:lang w:val="ru-RU"/>
        </w:rPr>
        <w:t xml:space="preserve"> </w:t>
      </w:r>
      <w:r w:rsidR="003B766A" w:rsidRPr="007D2B2B">
        <w:rPr>
          <w:rFonts w:asciiTheme="majorBidi" w:hAnsiTheme="majorBidi" w:cstheme="majorBidi"/>
          <w:sz w:val="24"/>
          <w:szCs w:val="24"/>
          <w:lang w:val="ru-RU"/>
        </w:rPr>
        <w:t>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w:t>
      </w:r>
      <w:r w:rsidRPr="007D2B2B">
        <w:rPr>
          <w:rFonts w:asciiTheme="majorBidi" w:hAnsiTheme="majorBidi" w:cstheme="majorBidi"/>
          <w:sz w:val="24"/>
          <w:szCs w:val="24"/>
          <w:lang w:val="ru-RU"/>
        </w:rPr>
        <w:t xml:space="preserve">. </w:t>
      </w:r>
    </w:p>
    <w:p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(iv)</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3B766A"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E60E59" w:rsidRPr="007D2B2B">
        <w:rPr>
          <w:rFonts w:asciiTheme="majorBidi" w:hAnsiTheme="majorBidi" w:cstheme="majorBidi"/>
          <w:sz w:val="24"/>
          <w:szCs w:val="24"/>
          <w:lang w:val="ru-RU"/>
        </w:rPr>
        <w:t xml:space="preserve">Ваше предложение(я) должно быть действительно в течение тридцати (30) дней с момента крайнего срока подачи предложения(й), указанного в пункте </w:t>
      </w:r>
      <w:r w:rsidR="00915974" w:rsidRPr="007D2B2B">
        <w:rPr>
          <w:rFonts w:asciiTheme="majorBidi" w:hAnsiTheme="majorBidi" w:cstheme="majorBidi"/>
          <w:sz w:val="24"/>
          <w:szCs w:val="24"/>
          <w:lang w:val="ru-RU"/>
        </w:rPr>
        <w:t>5</w:t>
      </w:r>
      <w:r w:rsidR="00E60E59" w:rsidRPr="007D2B2B">
        <w:rPr>
          <w:rFonts w:asciiTheme="majorBidi" w:hAnsiTheme="majorBidi" w:cstheme="majorBidi"/>
          <w:sz w:val="24"/>
          <w:szCs w:val="24"/>
          <w:lang w:val="ru-RU"/>
        </w:rPr>
        <w:t xml:space="preserve"> настоящего запроса для ценового предложения</w:t>
      </w:r>
      <w:r w:rsidRPr="007D2B2B">
        <w:rPr>
          <w:rFonts w:asciiTheme="majorBidi" w:hAnsiTheme="majorBidi" w:cstheme="majorBidi"/>
          <w:sz w:val="24"/>
          <w:szCs w:val="24"/>
          <w:lang w:val="ru-RU"/>
        </w:rPr>
        <w:t>.</w:t>
      </w:r>
    </w:p>
    <w:p w:rsidR="005C3794"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r>
      <w:r w:rsidR="00BC14E5" w:rsidRPr="007D2B2B">
        <w:rPr>
          <w:rFonts w:asciiTheme="majorBidi" w:hAnsiTheme="majorBidi" w:cstheme="majorBidi"/>
          <w:sz w:val="24"/>
          <w:szCs w:val="24"/>
          <w:lang w:val="ru-RU"/>
        </w:rPr>
        <w:t>е</w:t>
      </w:r>
      <w:r w:rsidR="00380227" w:rsidRPr="007D2B2B">
        <w:rPr>
          <w:rFonts w:asciiTheme="majorBidi" w:hAnsiTheme="majorBidi" w:cstheme="majorBidi"/>
          <w:sz w:val="24"/>
          <w:szCs w:val="24"/>
          <w:lang w:val="ru-RU"/>
        </w:rPr>
        <w:t xml:space="preserve">сли вы отзовете свое предложение в течение срока действия и/или откажетесь принять присуждение контракта, </w:t>
      </w:r>
      <w:r w:rsidR="00BC14E5" w:rsidRPr="007D2B2B">
        <w:rPr>
          <w:rFonts w:asciiTheme="majorBidi" w:hAnsiTheme="majorBidi" w:cstheme="majorBidi"/>
          <w:sz w:val="24"/>
          <w:szCs w:val="24"/>
          <w:lang w:val="ru-RU"/>
        </w:rPr>
        <w:t xml:space="preserve">в </w:t>
      </w:r>
      <w:r w:rsidR="00B809BC" w:rsidRPr="007D2B2B">
        <w:rPr>
          <w:rFonts w:asciiTheme="majorBidi" w:hAnsiTheme="majorBidi" w:cstheme="majorBidi"/>
          <w:sz w:val="24"/>
          <w:szCs w:val="24"/>
          <w:lang w:val="ru-RU"/>
        </w:rPr>
        <w:t>с</w:t>
      </w:r>
      <w:r w:rsidR="00BC14E5" w:rsidRPr="007D2B2B">
        <w:rPr>
          <w:rFonts w:asciiTheme="majorBidi" w:hAnsiTheme="majorBidi" w:cstheme="majorBidi"/>
          <w:sz w:val="24"/>
          <w:szCs w:val="24"/>
          <w:lang w:val="ru-RU"/>
        </w:rPr>
        <w:t>лучае</w:t>
      </w:r>
      <w:r w:rsidR="00380227" w:rsidRPr="007D2B2B">
        <w:rPr>
          <w:rFonts w:asciiTheme="majorBidi" w:hAnsiTheme="majorBidi" w:cstheme="majorBidi"/>
          <w:sz w:val="24"/>
          <w:szCs w:val="24"/>
          <w:lang w:val="ru-RU"/>
        </w:rPr>
        <w:t xml:space="preserve"> присужден</w:t>
      </w:r>
      <w:r w:rsidR="00BC14E5" w:rsidRPr="007D2B2B">
        <w:rPr>
          <w:rFonts w:asciiTheme="majorBidi" w:hAnsiTheme="majorBidi" w:cstheme="majorBidi"/>
          <w:sz w:val="24"/>
          <w:szCs w:val="24"/>
          <w:lang w:val="ru-RU"/>
        </w:rPr>
        <w:t>ия</w:t>
      </w:r>
      <w:r w:rsidR="00380227" w:rsidRPr="007D2B2B">
        <w:rPr>
          <w:rFonts w:asciiTheme="majorBidi" w:hAnsiTheme="majorBidi" w:cstheme="majorBidi"/>
          <w:sz w:val="24"/>
          <w:szCs w:val="24"/>
          <w:lang w:val="ru-RU"/>
        </w:rPr>
        <w:t xml:space="preserve"> в соответствии с пунктом (iv) выше, то вы будете исключены из списка поставщиков проекта на два года</w:t>
      </w:r>
      <w:r w:rsidRPr="007D2B2B">
        <w:rPr>
          <w:rFonts w:asciiTheme="majorBidi" w:hAnsiTheme="majorBidi" w:cstheme="majorBidi"/>
          <w:sz w:val="24"/>
          <w:szCs w:val="24"/>
          <w:lang w:val="ru-RU"/>
        </w:rPr>
        <w:t>.</w:t>
      </w:r>
    </w:p>
    <w:p w:rsidR="00401DCC" w:rsidRPr="007D2B2B" w:rsidRDefault="00401DCC" w:rsidP="00401DCC">
      <w:pPr>
        <w:tabs>
          <w:tab w:val="left" w:pos="2694"/>
          <w:tab w:val="left" w:pos="9360"/>
        </w:tabs>
        <w:ind w:left="1134" w:hanging="425"/>
        <w:jc w:val="both"/>
        <w:rPr>
          <w:rFonts w:asciiTheme="majorBidi" w:hAnsiTheme="majorBidi" w:cstheme="majorBidi"/>
          <w:sz w:val="24"/>
          <w:szCs w:val="24"/>
          <w:lang w:val="ru-RU"/>
        </w:rPr>
      </w:pPr>
    </w:p>
    <w:p w:rsidR="005C3794" w:rsidRPr="007D2B2B" w:rsidRDefault="00EC7DC9"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w:t>
      </w:r>
      <w:r w:rsidR="007F217F" w:rsidRPr="007D2B2B">
        <w:rPr>
          <w:rFonts w:asciiTheme="majorBidi" w:hAnsiTheme="majorBidi" w:cstheme="majorBidi"/>
          <w:snapToGrid w:val="0"/>
          <w:sz w:val="24"/>
          <w:szCs w:val="24"/>
          <w:lang w:val="ru-RU"/>
        </w:rPr>
        <w:t>ф</w:t>
      </w:r>
      <w:r w:rsidRPr="007D2B2B">
        <w:rPr>
          <w:rFonts w:asciiTheme="majorBidi" w:hAnsiTheme="majorBidi" w:cstheme="majorBidi"/>
          <w:snapToGrid w:val="0"/>
          <w:sz w:val="24"/>
          <w:szCs w:val="24"/>
          <w:lang w:val="ru-RU"/>
        </w:rPr>
        <w:t xml:space="preserve">ормацию </w:t>
      </w:r>
      <w:r w:rsidR="00BB2343" w:rsidRPr="007D2B2B">
        <w:rPr>
          <w:rFonts w:asciiTheme="majorBidi" w:hAnsiTheme="majorBidi" w:cstheme="majorBidi"/>
          <w:snapToGrid w:val="0"/>
          <w:sz w:val="24"/>
          <w:szCs w:val="24"/>
          <w:lang w:val="ru-RU"/>
        </w:rPr>
        <w:t>можно получить от</w:t>
      </w:r>
      <w:r w:rsidR="005C3794" w:rsidRPr="007D2B2B">
        <w:rPr>
          <w:rFonts w:asciiTheme="majorBidi" w:hAnsiTheme="majorBidi" w:cstheme="majorBidi"/>
          <w:snapToGrid w:val="0"/>
          <w:sz w:val="24"/>
          <w:szCs w:val="24"/>
          <w:lang w:val="ru-RU"/>
        </w:rPr>
        <w:t>:</w:t>
      </w:r>
    </w:p>
    <w:p w:rsidR="00E45C99" w:rsidRPr="00E45C99"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rsidR="00E45C99" w:rsidRPr="007E3DE5"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пр</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Бауыржан</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Момышулы</w:t>
      </w:r>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005E75F4">
        <w:rPr>
          <w:rFonts w:asciiTheme="majorBidi" w:hAnsiTheme="majorBidi" w:cstheme="majorBidi"/>
          <w:b/>
          <w:bCs/>
          <w:sz w:val="24"/>
          <w:szCs w:val="24"/>
        </w:rPr>
        <w:t xml:space="preserve">», </w:t>
      </w:r>
      <w:r w:rsidR="005E75F4" w:rsidRPr="005E75F4">
        <w:rPr>
          <w:rFonts w:asciiTheme="majorBidi" w:hAnsiTheme="majorBidi" w:cstheme="majorBidi"/>
          <w:b/>
          <w:bCs/>
          <w:sz w:val="24"/>
          <w:szCs w:val="24"/>
        </w:rPr>
        <w:t>5</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этаж</w:t>
      </w:r>
      <w:r w:rsidR="005E75F4">
        <w:rPr>
          <w:rFonts w:asciiTheme="majorBidi" w:hAnsiTheme="majorBidi" w:cstheme="majorBidi"/>
          <w:b/>
          <w:bCs/>
          <w:sz w:val="24"/>
          <w:szCs w:val="24"/>
        </w:rPr>
        <w:t xml:space="preserve">, </w:t>
      </w:r>
      <w:r w:rsidR="005E75F4" w:rsidRPr="005E75F4">
        <w:rPr>
          <w:rFonts w:asciiTheme="majorBidi" w:hAnsiTheme="majorBidi" w:cstheme="majorBidi"/>
          <w:b/>
          <w:bCs/>
          <w:sz w:val="24"/>
          <w:szCs w:val="24"/>
        </w:rPr>
        <w:t>502</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кабинет</w:t>
      </w:r>
    </w:p>
    <w:p w:rsidR="00E45C99" w:rsidRPr="007E3DE5"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rsidR="005C3794" w:rsidRPr="00DC095F"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DC095F">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DC095F">
        <w:rPr>
          <w:rFonts w:asciiTheme="majorBidi" w:hAnsiTheme="majorBidi" w:cstheme="majorBidi"/>
          <w:b/>
          <w:bCs/>
          <w:sz w:val="24"/>
          <w:szCs w:val="24"/>
          <w:lang w:val="ru-RU"/>
        </w:rPr>
        <w:t xml:space="preserve">: </w:t>
      </w:r>
      <w:hyperlink r:id="rId13" w:history="1">
        <w:r w:rsidR="005E75F4" w:rsidRPr="006C1C18">
          <w:rPr>
            <w:rStyle w:val="af5"/>
            <w:rFonts w:asciiTheme="majorBidi" w:hAnsiTheme="majorBidi" w:cstheme="majorBidi"/>
            <w:b/>
            <w:bCs/>
            <w:sz w:val="24"/>
            <w:szCs w:val="24"/>
          </w:rPr>
          <w:t>pmu</w:t>
        </w:r>
        <w:r w:rsidR="005E75F4" w:rsidRPr="00DC095F">
          <w:rPr>
            <w:rStyle w:val="af5"/>
            <w:rFonts w:asciiTheme="majorBidi" w:hAnsiTheme="majorBidi" w:cstheme="majorBidi"/>
            <w:b/>
            <w:bCs/>
            <w:sz w:val="24"/>
            <w:szCs w:val="24"/>
            <w:lang w:val="ru-RU"/>
          </w:rPr>
          <w:t>_</w:t>
        </w:r>
        <w:r w:rsidR="005E75F4" w:rsidRPr="006C1C18">
          <w:rPr>
            <w:rStyle w:val="af5"/>
            <w:rFonts w:asciiTheme="majorBidi" w:hAnsiTheme="majorBidi" w:cstheme="majorBidi"/>
            <w:b/>
            <w:bCs/>
            <w:sz w:val="24"/>
            <w:szCs w:val="24"/>
          </w:rPr>
          <w:t>field</w:t>
        </w:r>
        <w:r w:rsidR="005E75F4" w:rsidRPr="00DC095F">
          <w:rPr>
            <w:rStyle w:val="af5"/>
            <w:rFonts w:asciiTheme="majorBidi" w:hAnsiTheme="majorBidi" w:cstheme="majorBidi"/>
            <w:b/>
            <w:bCs/>
            <w:sz w:val="24"/>
            <w:szCs w:val="24"/>
            <w:lang w:val="ru-RU"/>
          </w:rPr>
          <w:t>@</w:t>
        </w:r>
        <w:r w:rsidR="005E75F4" w:rsidRPr="006C1C18">
          <w:rPr>
            <w:rStyle w:val="af5"/>
            <w:rFonts w:asciiTheme="majorBidi" w:hAnsiTheme="majorBidi" w:cstheme="majorBidi"/>
            <w:b/>
            <w:bCs/>
            <w:sz w:val="24"/>
            <w:szCs w:val="24"/>
          </w:rPr>
          <w:t>qazsu</w:t>
        </w:r>
        <w:r w:rsidR="005E75F4" w:rsidRPr="00DC095F">
          <w:rPr>
            <w:rStyle w:val="af5"/>
            <w:rFonts w:asciiTheme="majorBidi" w:hAnsiTheme="majorBidi" w:cstheme="majorBidi"/>
            <w:b/>
            <w:bCs/>
            <w:sz w:val="24"/>
            <w:szCs w:val="24"/>
            <w:lang w:val="ru-RU"/>
          </w:rPr>
          <w:t>.</w:t>
        </w:r>
        <w:r w:rsidR="005E75F4" w:rsidRPr="006C1C18">
          <w:rPr>
            <w:rStyle w:val="af5"/>
            <w:rFonts w:asciiTheme="majorBidi" w:hAnsiTheme="majorBidi" w:cstheme="majorBidi"/>
            <w:b/>
            <w:bCs/>
            <w:sz w:val="24"/>
            <w:szCs w:val="24"/>
          </w:rPr>
          <w:t>kz</w:t>
        </w:r>
      </w:hyperlink>
      <w:r w:rsidR="005E75F4" w:rsidRPr="00DC095F">
        <w:rPr>
          <w:rFonts w:asciiTheme="majorBidi" w:hAnsiTheme="majorBidi" w:cstheme="majorBidi"/>
          <w:b/>
          <w:bCs/>
          <w:sz w:val="24"/>
          <w:szCs w:val="24"/>
          <w:lang w:val="ru-RU"/>
        </w:rPr>
        <w:t xml:space="preserve">; </w:t>
      </w:r>
      <w:hyperlink r:id="rId14" w:history="1">
        <w:r w:rsidR="005E75F4" w:rsidRPr="005E75F4">
          <w:rPr>
            <w:rFonts w:asciiTheme="majorBidi" w:hAnsiTheme="majorBidi" w:cstheme="majorBidi"/>
            <w:b/>
            <w:bCs/>
            <w:sz w:val="24"/>
            <w:szCs w:val="24"/>
            <w:u w:val="single"/>
          </w:rPr>
          <w:t>procurement</w:t>
        </w:r>
        <w:r w:rsidR="005E75F4" w:rsidRPr="00DC095F">
          <w:rPr>
            <w:rFonts w:asciiTheme="majorBidi" w:hAnsiTheme="majorBidi" w:cstheme="majorBidi"/>
            <w:b/>
            <w:bCs/>
            <w:sz w:val="24"/>
            <w:szCs w:val="24"/>
            <w:u w:val="single"/>
            <w:lang w:val="ru-RU"/>
          </w:rPr>
          <w:t>.</w:t>
        </w:r>
        <w:r w:rsidR="005E75F4" w:rsidRPr="005E75F4">
          <w:rPr>
            <w:rFonts w:asciiTheme="majorBidi" w:hAnsiTheme="majorBidi" w:cstheme="majorBidi"/>
            <w:b/>
            <w:bCs/>
            <w:sz w:val="24"/>
            <w:szCs w:val="24"/>
            <w:u w:val="single"/>
          </w:rPr>
          <w:t>ws</w:t>
        </w:r>
        <w:r w:rsidR="005E75F4" w:rsidRPr="00DC095F">
          <w:rPr>
            <w:rFonts w:asciiTheme="majorBidi" w:hAnsiTheme="majorBidi" w:cstheme="majorBidi"/>
            <w:b/>
            <w:bCs/>
            <w:sz w:val="24"/>
            <w:szCs w:val="24"/>
            <w:u w:val="single"/>
            <w:lang w:val="ru-RU"/>
          </w:rPr>
          <w:t>2025@</w:t>
        </w:r>
        <w:r w:rsidR="005E75F4" w:rsidRPr="005E75F4">
          <w:rPr>
            <w:rFonts w:asciiTheme="majorBidi" w:hAnsiTheme="majorBidi" w:cstheme="majorBidi"/>
            <w:b/>
            <w:bCs/>
            <w:sz w:val="24"/>
            <w:szCs w:val="24"/>
            <w:u w:val="single"/>
          </w:rPr>
          <w:t>gmail</w:t>
        </w:r>
        <w:r w:rsidR="005E75F4" w:rsidRPr="00DC095F">
          <w:rPr>
            <w:rFonts w:asciiTheme="majorBidi" w:hAnsiTheme="majorBidi" w:cstheme="majorBidi"/>
            <w:b/>
            <w:bCs/>
            <w:sz w:val="24"/>
            <w:szCs w:val="24"/>
            <w:u w:val="single"/>
            <w:lang w:val="ru-RU"/>
          </w:rPr>
          <w:t>.</w:t>
        </w:r>
        <w:r w:rsidR="005E75F4" w:rsidRPr="005E75F4">
          <w:rPr>
            <w:rFonts w:asciiTheme="majorBidi" w:hAnsiTheme="majorBidi" w:cstheme="majorBidi"/>
            <w:b/>
            <w:bCs/>
            <w:sz w:val="24"/>
            <w:szCs w:val="24"/>
            <w:u w:val="single"/>
          </w:rPr>
          <w:t>com</w:t>
        </w:r>
      </w:hyperlink>
    </w:p>
    <w:p w:rsidR="005C3794" w:rsidRPr="00DC095F" w:rsidRDefault="005C3794" w:rsidP="000C7631">
      <w:pPr>
        <w:jc w:val="both"/>
        <w:rPr>
          <w:rFonts w:asciiTheme="majorBidi" w:hAnsiTheme="majorBidi" w:cstheme="majorBidi"/>
          <w:sz w:val="24"/>
          <w:szCs w:val="24"/>
          <w:lang w:val="ru-RU"/>
        </w:rPr>
      </w:pPr>
    </w:p>
    <w:p w:rsidR="005C3794" w:rsidRPr="00DC095F" w:rsidRDefault="005C3794" w:rsidP="000C7631">
      <w:pPr>
        <w:jc w:val="both"/>
        <w:rPr>
          <w:rFonts w:asciiTheme="majorBidi" w:hAnsiTheme="majorBidi" w:cstheme="majorBidi"/>
          <w:sz w:val="24"/>
          <w:szCs w:val="24"/>
          <w:lang w:val="ru-RU"/>
        </w:rPr>
      </w:pPr>
    </w:p>
    <w:p w:rsidR="007F217F" w:rsidRPr="00DC095F" w:rsidRDefault="005C3794" w:rsidP="000C7631">
      <w:pPr>
        <w:tabs>
          <w:tab w:val="left" w:pos="9360"/>
        </w:tabs>
        <w:jc w:val="center"/>
        <w:rPr>
          <w:rFonts w:asciiTheme="majorBidi" w:hAnsiTheme="majorBidi" w:cstheme="majorBidi"/>
          <w:b/>
          <w:caps/>
          <w:u w:val="single"/>
          <w:lang w:val="ru-RU"/>
        </w:rPr>
      </w:pPr>
      <w:r w:rsidRPr="00DC095F">
        <w:rPr>
          <w:rFonts w:asciiTheme="majorBidi" w:hAnsiTheme="majorBidi" w:cstheme="majorBidi"/>
          <w:b/>
          <w:caps/>
          <w:u w:val="single"/>
          <w:lang w:val="ru-RU"/>
        </w:rPr>
        <w:br w:type="page"/>
      </w:r>
    </w:p>
    <w:p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rsidR="007F217F" w:rsidRPr="007D2B2B" w:rsidRDefault="007F217F" w:rsidP="000C7631">
      <w:pPr>
        <w:tabs>
          <w:tab w:val="left" w:pos="9360"/>
        </w:tabs>
        <w:jc w:val="center"/>
        <w:rPr>
          <w:rFonts w:asciiTheme="majorBidi" w:hAnsiTheme="majorBidi" w:cstheme="majorBidi"/>
          <w:b/>
          <w:caps/>
          <w:sz w:val="24"/>
          <w:szCs w:val="24"/>
          <w:u w:val="single"/>
          <w:lang w:val="ru-RU"/>
        </w:rPr>
      </w:pPr>
    </w:p>
    <w:p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tblPr>
      <w:tblGrid>
        <w:gridCol w:w="912"/>
        <w:gridCol w:w="9578"/>
      </w:tblGrid>
      <w:tr w:rsidR="009B1843" w:rsidRPr="004F7382" w:rsidTr="009B1843">
        <w:tc>
          <w:tcPr>
            <w:tcW w:w="912" w:type="dxa"/>
          </w:tcPr>
          <w:p w:rsidR="009B1843" w:rsidRPr="007D2B2B" w:rsidRDefault="009B1843" w:rsidP="007B40EF">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rsidR="009B1843" w:rsidRPr="00E45C99" w:rsidRDefault="00EF05A5" w:rsidP="007B40EF">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rsidR="009B1843" w:rsidRPr="00E45C99" w:rsidRDefault="00093235" w:rsidP="007B40EF">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rsidR="009B1843" w:rsidRPr="00E45C99" w:rsidRDefault="009B1843" w:rsidP="007B40EF">
            <w:pPr>
              <w:rPr>
                <w:rFonts w:ascii="Times New Roman" w:hAnsi="Times New Roman"/>
                <w:sz w:val="24"/>
                <w:szCs w:val="24"/>
                <w:lang w:val="ru-RU"/>
              </w:rPr>
            </w:pPr>
          </w:p>
        </w:tc>
      </w:tr>
      <w:tr w:rsidR="009B1843" w:rsidRPr="004F7382" w:rsidTr="009B1843">
        <w:trPr>
          <w:trHeight w:val="358"/>
        </w:trPr>
        <w:tc>
          <w:tcPr>
            <w:tcW w:w="912" w:type="dxa"/>
          </w:tcPr>
          <w:p w:rsidR="009B1843" w:rsidRPr="007D2B2B" w:rsidRDefault="009B1843" w:rsidP="007B40EF">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rsidR="009B1843" w:rsidRPr="00E45C99" w:rsidRDefault="001C65A4" w:rsidP="007B40EF">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Бауыржан </w:t>
            </w:r>
            <w:r w:rsidR="005E75F4">
              <w:rPr>
                <w:rFonts w:ascii="Times New Roman" w:hAnsi="Times New Roman"/>
                <w:sz w:val="24"/>
                <w:szCs w:val="24"/>
                <w:u w:val="single"/>
                <w:lang w:val="ru-RU"/>
              </w:rPr>
              <w:t>Момышулы 2/1, БЦ «BCC center», 5 этаж, 502</w:t>
            </w:r>
            <w:r w:rsidRPr="00E45C99">
              <w:rPr>
                <w:rFonts w:ascii="Times New Roman" w:hAnsi="Times New Roman"/>
                <w:sz w:val="24"/>
                <w:szCs w:val="24"/>
                <w:u w:val="single"/>
                <w:lang w:val="ru-RU"/>
              </w:rPr>
              <w:t xml:space="preserve"> кабинет</w:t>
            </w:r>
            <w:r w:rsidR="009B1843" w:rsidRPr="00E45C99">
              <w:rPr>
                <w:rFonts w:ascii="Times New Roman" w:hAnsi="Times New Roman"/>
                <w:sz w:val="24"/>
                <w:szCs w:val="24"/>
                <w:u w:val="single"/>
                <w:lang w:val="ru-RU"/>
              </w:rPr>
              <w:t xml:space="preserve">  </w:t>
            </w:r>
          </w:p>
          <w:p w:rsidR="00E45C99" w:rsidRPr="00E45C99" w:rsidRDefault="00E45C99" w:rsidP="007B40EF">
            <w:pPr>
              <w:jc w:val="both"/>
              <w:rPr>
                <w:rFonts w:ascii="Times New Roman" w:hAnsi="Times New Roman"/>
                <w:bCs/>
                <w:sz w:val="24"/>
                <w:szCs w:val="24"/>
                <w:u w:val="single"/>
                <w:lang w:val="ru-RU"/>
              </w:rPr>
            </w:pPr>
          </w:p>
        </w:tc>
      </w:tr>
    </w:tbl>
    <w:p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 xml:space="preserve">поставку </w:t>
      </w:r>
      <w:r w:rsidR="005E75F4">
        <w:rPr>
          <w:rFonts w:asciiTheme="majorBidi" w:hAnsiTheme="majorBidi" w:cstheme="majorBidi"/>
          <w:sz w:val="24"/>
          <w:szCs w:val="24"/>
          <w:lang w:val="ru-RU"/>
        </w:rPr>
        <w:t>канцелярских товаров</w:t>
      </w:r>
      <w:r w:rsidRPr="007D2B2B">
        <w:rPr>
          <w:rFonts w:asciiTheme="majorBidi" w:hAnsiTheme="majorBidi" w:cstheme="majorBidi"/>
          <w:sz w:val="24"/>
          <w:szCs w:val="24"/>
          <w:lang w:val="ru-RU"/>
        </w:rPr>
        <w:t xml:space="preserve"> 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tbl>
      <w:tblPr>
        <w:tblW w:w="10505" w:type="dxa"/>
        <w:tblInd w:w="93" w:type="dxa"/>
        <w:tblLook w:val="04A0"/>
      </w:tblPr>
      <w:tblGrid>
        <w:gridCol w:w="582"/>
        <w:gridCol w:w="3544"/>
        <w:gridCol w:w="1276"/>
        <w:gridCol w:w="1134"/>
        <w:gridCol w:w="1843"/>
        <w:gridCol w:w="2126"/>
      </w:tblGrid>
      <w:tr w:rsidR="007B40EF" w:rsidRPr="007B40EF" w:rsidTr="007B40EF">
        <w:trPr>
          <w:trHeight w:val="70"/>
        </w:trPr>
        <w:tc>
          <w:tcPr>
            <w:tcW w:w="582" w:type="dxa"/>
            <w:tcBorders>
              <w:top w:val="single" w:sz="4" w:space="0" w:color="auto"/>
              <w:left w:val="single" w:sz="4" w:space="0" w:color="auto"/>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w:t>
            </w:r>
          </w:p>
        </w:tc>
        <w:tc>
          <w:tcPr>
            <w:tcW w:w="3544"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Наименование</w:t>
            </w:r>
          </w:p>
        </w:tc>
        <w:tc>
          <w:tcPr>
            <w:tcW w:w="1276"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Ед. изм.</w:t>
            </w:r>
          </w:p>
        </w:tc>
        <w:tc>
          <w:tcPr>
            <w:tcW w:w="1134" w:type="dxa"/>
            <w:tcBorders>
              <w:top w:val="single" w:sz="4" w:space="0" w:color="auto"/>
              <w:left w:val="nil"/>
              <w:bottom w:val="single" w:sz="4" w:space="0" w:color="auto"/>
              <w:right w:val="single" w:sz="4" w:space="0" w:color="auto"/>
            </w:tcBorders>
            <w:shd w:val="clear" w:color="000000" w:fill="F2F2F2"/>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 Кол-во  </w:t>
            </w:r>
          </w:p>
        </w:tc>
        <w:tc>
          <w:tcPr>
            <w:tcW w:w="1843" w:type="dxa"/>
            <w:tcBorders>
              <w:top w:val="single" w:sz="4" w:space="0" w:color="auto"/>
              <w:left w:val="nil"/>
              <w:bottom w:val="single" w:sz="4" w:space="0" w:color="auto"/>
              <w:right w:val="single" w:sz="4" w:space="0" w:color="auto"/>
            </w:tcBorders>
            <w:shd w:val="clear" w:color="000000" w:fill="F2F2F2"/>
          </w:tcPr>
          <w:p w:rsidR="007B40EF" w:rsidRPr="007B40EF" w:rsidRDefault="007B40EF" w:rsidP="007B40EF">
            <w:pPr>
              <w:widowControl/>
              <w:jc w:val="center"/>
              <w:rPr>
                <w:rFonts w:ascii="Times New Roman" w:hAnsi="Times New Roman"/>
                <w:b/>
                <w:bCs/>
                <w:snapToGrid/>
                <w:sz w:val="24"/>
                <w:szCs w:val="24"/>
                <w:lang w:val="ru-RU" w:eastAsia="ru-RU"/>
              </w:rPr>
            </w:pPr>
            <w:r>
              <w:rPr>
                <w:rFonts w:ascii="Times New Roman" w:hAnsi="Times New Roman"/>
                <w:b/>
                <w:bCs/>
                <w:snapToGrid/>
                <w:sz w:val="24"/>
                <w:szCs w:val="24"/>
                <w:lang w:val="ru-RU" w:eastAsia="ru-RU"/>
              </w:rPr>
              <w:t xml:space="preserve">Цена за единицу </w:t>
            </w:r>
          </w:p>
        </w:tc>
        <w:tc>
          <w:tcPr>
            <w:tcW w:w="2126" w:type="dxa"/>
            <w:tcBorders>
              <w:top w:val="single" w:sz="4" w:space="0" w:color="auto"/>
              <w:left w:val="nil"/>
              <w:bottom w:val="single" w:sz="4" w:space="0" w:color="auto"/>
              <w:right w:val="single" w:sz="4" w:space="0" w:color="auto"/>
            </w:tcBorders>
            <w:shd w:val="clear" w:color="000000" w:fill="F2F2F2"/>
          </w:tcPr>
          <w:p w:rsidR="007B40EF" w:rsidRPr="007B40EF" w:rsidRDefault="007B40EF" w:rsidP="007B40EF">
            <w:pPr>
              <w:widowControl/>
              <w:jc w:val="center"/>
              <w:rPr>
                <w:rFonts w:ascii="Times New Roman" w:hAnsi="Times New Roman"/>
                <w:b/>
                <w:bCs/>
                <w:snapToGrid/>
                <w:sz w:val="24"/>
                <w:szCs w:val="24"/>
                <w:lang w:val="ru-RU" w:eastAsia="ru-RU"/>
              </w:rPr>
            </w:pPr>
            <w:r>
              <w:rPr>
                <w:rFonts w:ascii="Times New Roman" w:hAnsi="Times New Roman"/>
                <w:b/>
                <w:bCs/>
                <w:snapToGrid/>
                <w:sz w:val="24"/>
                <w:szCs w:val="24"/>
                <w:lang w:val="ru-RU" w:eastAsia="ru-RU"/>
              </w:rPr>
              <w:t>Сумма</w:t>
            </w:r>
          </w:p>
        </w:tc>
      </w:tr>
      <w:tr w:rsidR="007B40EF" w:rsidRPr="007B40EF" w:rsidTr="007B40EF">
        <w:trPr>
          <w:trHeight w:val="149"/>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А3</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пачка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459"/>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А4</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пачка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FA59F8"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1</w:t>
            </w:r>
            <w:r>
              <w:rPr>
                <w:rFonts w:ascii="Times New Roman" w:hAnsi="Times New Roman"/>
                <w:snapToGrid/>
                <w:color w:val="auto"/>
                <w:sz w:val="24"/>
                <w:szCs w:val="24"/>
                <w:lang w:eastAsia="ru-RU"/>
              </w:rPr>
              <w:t>3</w:t>
            </w:r>
            <w:r w:rsidR="007B40EF" w:rsidRPr="007B40EF">
              <w:rPr>
                <w:rFonts w:ascii="Times New Roman" w:hAnsi="Times New Roman"/>
                <w:snapToGrid/>
                <w:color w:val="auto"/>
                <w:sz w:val="24"/>
                <w:szCs w:val="24"/>
                <w:lang w:val="ru-RU" w:eastAsia="ru-RU"/>
              </w:rPr>
              <w:t xml:space="preserve">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для заметок</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Губка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Двусторонний скотч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18"/>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6</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Дыракол (20 л.)</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7,00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7</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Дыракол (60 л.)</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84"/>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8</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Журнал для регистрации (Книга учета)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9</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15 мм.</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103"/>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10</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19 мм.</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111"/>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11</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25 мм.</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12</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32 мм.</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127"/>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13</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51 мм.</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14</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Закладки самоклеящиеся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15</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Игла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16</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Калькулятор</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17</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Калькулятор инженерный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Канцелярский нож</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19</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простой</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80,00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20</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механический</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21</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Клей-карандаш</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22</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Клейкая лента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23</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Корректирующий роллер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24</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Корректор</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25</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Ластик</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26</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Линейка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7,00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27</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Лоток для бумаг</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lastRenderedPageBreak/>
              <w:t>28</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Магнитно-маркерная доска на ножках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29</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Магниты для доски</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30</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Маркер для доски</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набор</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4</w:t>
            </w:r>
            <w:r w:rsidRPr="007B40EF">
              <w:rPr>
                <w:rFonts w:ascii="Times New Roman" w:hAnsi="Times New Roman"/>
                <w:snapToGrid/>
                <w:color w:val="auto"/>
                <w:sz w:val="24"/>
                <w:szCs w:val="24"/>
                <w:lang w:val="ru-RU" w:eastAsia="ru-RU"/>
              </w:rPr>
              <w:t xml:space="preserve">,00 </w:t>
            </w:r>
          </w:p>
        </w:tc>
        <w:tc>
          <w:tcPr>
            <w:tcW w:w="1843" w:type="dxa"/>
            <w:tcBorders>
              <w:top w:val="nil"/>
              <w:left w:val="nil"/>
              <w:bottom w:val="single" w:sz="4" w:space="0" w:color="auto"/>
              <w:right w:val="single" w:sz="4" w:space="0" w:color="auto"/>
            </w:tcBorders>
          </w:tcPr>
          <w:p w:rsid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31</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Нить</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32</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Ножницы</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33</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Обложка для журнала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34</w:t>
            </w:r>
          </w:p>
        </w:tc>
        <w:tc>
          <w:tcPr>
            <w:tcW w:w="3544" w:type="dxa"/>
            <w:tcBorders>
              <w:top w:val="nil"/>
              <w:left w:val="nil"/>
              <w:bottom w:val="single" w:sz="4" w:space="0" w:color="auto"/>
              <w:right w:val="single" w:sz="4" w:space="0" w:color="auto"/>
            </w:tcBorders>
            <w:shd w:val="clear" w:color="auto" w:fill="auto"/>
            <w:hideMark/>
          </w:tcPr>
          <w:p w:rsidR="007B40EF" w:rsidRPr="00FA59F8" w:rsidRDefault="007B40EF" w:rsidP="007B40EF">
            <w:pPr>
              <w:widowControl/>
              <w:rPr>
                <w:rFonts w:ascii="Times New Roman" w:hAnsi="Times New Roman"/>
                <w:snapToGrid/>
                <w:color w:val="auto"/>
                <w:sz w:val="24"/>
                <w:szCs w:val="24"/>
                <w:lang w:eastAsia="ru-RU"/>
              </w:rPr>
            </w:pPr>
            <w:r w:rsidRPr="007B40EF">
              <w:rPr>
                <w:rFonts w:ascii="Times New Roman" w:hAnsi="Times New Roman"/>
                <w:snapToGrid/>
                <w:color w:val="auto"/>
                <w:sz w:val="24"/>
                <w:szCs w:val="24"/>
                <w:lang w:val="ru-RU" w:eastAsia="ru-RU"/>
              </w:rPr>
              <w:t>Органайзер</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35</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адресная</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36</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картонная</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37</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регистратор</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38</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регистратор</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39</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файловая</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40</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Ручка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80,00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41</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(23/10)</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42</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(24/6)</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43</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Скрепки</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44</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Спрей-очиститель </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45</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(20 л.)</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46</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(60 л.)</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47</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Стержни</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48</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Текстовыделитель</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49</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Точилка</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15,00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50</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Файл прозрачный</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FA59F8" w:rsidRDefault="00FA59F8" w:rsidP="007B40EF">
            <w:pPr>
              <w:widowControl/>
              <w:jc w:val="center"/>
              <w:rPr>
                <w:rFonts w:ascii="Times New Roman" w:hAnsi="Times New Roman"/>
                <w:snapToGrid/>
                <w:color w:val="auto"/>
                <w:sz w:val="24"/>
                <w:szCs w:val="24"/>
                <w:lang w:eastAsia="ru-RU"/>
              </w:rPr>
            </w:pPr>
            <w:r>
              <w:rPr>
                <w:rFonts w:ascii="Times New Roman" w:hAnsi="Times New Roman"/>
                <w:snapToGrid/>
                <w:color w:val="auto"/>
                <w:sz w:val="24"/>
                <w:szCs w:val="24"/>
                <w:lang w:val="ru-RU" w:eastAsia="ru-RU"/>
              </w:rPr>
              <w:t>5</w:t>
            </w:r>
            <w:r>
              <w:rPr>
                <w:rFonts w:ascii="Times New Roman" w:hAnsi="Times New Roman"/>
                <w:snapToGrid/>
                <w:color w:val="auto"/>
                <w:sz w:val="24"/>
                <w:szCs w:val="24"/>
                <w:lang w:eastAsia="ru-RU"/>
              </w:rPr>
              <w:t>1</w:t>
            </w:r>
          </w:p>
        </w:tc>
        <w:tc>
          <w:tcPr>
            <w:tcW w:w="3544" w:type="dxa"/>
            <w:tcBorders>
              <w:top w:val="nil"/>
              <w:left w:val="nil"/>
              <w:bottom w:val="single" w:sz="4" w:space="0" w:color="auto"/>
              <w:right w:val="single" w:sz="4" w:space="0" w:color="auto"/>
            </w:tcBorders>
            <w:shd w:val="clear" w:color="auto" w:fill="auto"/>
            <w:hideMark/>
          </w:tcPr>
          <w:p w:rsidR="007B40EF" w:rsidRPr="00FA59F8" w:rsidRDefault="007B40EF" w:rsidP="007B40EF">
            <w:pPr>
              <w:widowControl/>
              <w:rPr>
                <w:rFonts w:ascii="Times New Roman" w:hAnsi="Times New Roman"/>
                <w:snapToGrid/>
                <w:color w:val="auto"/>
                <w:sz w:val="24"/>
                <w:szCs w:val="24"/>
                <w:lang w:eastAsia="ru-RU"/>
              </w:rPr>
            </w:pPr>
            <w:r w:rsidRPr="007B40EF">
              <w:rPr>
                <w:rFonts w:ascii="Times New Roman" w:hAnsi="Times New Roman"/>
                <w:snapToGrid/>
                <w:color w:val="auto"/>
                <w:sz w:val="24"/>
                <w:szCs w:val="24"/>
                <w:lang w:val="ru-RU" w:eastAsia="ru-RU"/>
              </w:rPr>
              <w:t>Флеш-накопитель</w:t>
            </w:r>
            <w:r w:rsidR="00FA59F8">
              <w:rPr>
                <w:rFonts w:ascii="Times New Roman" w:hAnsi="Times New Roman"/>
                <w:snapToGrid/>
                <w:color w:val="auto"/>
                <w:sz w:val="24"/>
                <w:szCs w:val="24"/>
                <w:lang w:eastAsia="ru-RU"/>
              </w:rPr>
              <w:t xml:space="preserve"> 128 GB</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FA59F8"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eastAsia="ru-RU"/>
              </w:rPr>
              <w:t>6</w:t>
            </w:r>
            <w:r w:rsidR="007B40EF" w:rsidRPr="007B40EF">
              <w:rPr>
                <w:rFonts w:ascii="Times New Roman" w:hAnsi="Times New Roman"/>
                <w:snapToGrid/>
                <w:color w:val="auto"/>
                <w:sz w:val="24"/>
                <w:szCs w:val="24"/>
                <w:lang w:val="ru-RU" w:eastAsia="ru-RU"/>
              </w:rPr>
              <w:t xml:space="preserve">,00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FA59F8" w:rsidRDefault="007B40EF" w:rsidP="007B40EF">
            <w:pPr>
              <w:widowControl/>
              <w:jc w:val="center"/>
              <w:rPr>
                <w:rFonts w:ascii="Times New Roman" w:hAnsi="Times New Roman"/>
                <w:snapToGrid/>
                <w:color w:val="auto"/>
                <w:sz w:val="24"/>
                <w:szCs w:val="24"/>
                <w:lang w:eastAsia="ru-RU"/>
              </w:rPr>
            </w:pPr>
            <w:r w:rsidRPr="007B40EF">
              <w:rPr>
                <w:rFonts w:ascii="Times New Roman" w:hAnsi="Times New Roman"/>
                <w:snapToGrid/>
                <w:color w:val="auto"/>
                <w:sz w:val="24"/>
                <w:szCs w:val="24"/>
                <w:lang w:val="ru-RU" w:eastAsia="ru-RU"/>
              </w:rPr>
              <w:t>5</w:t>
            </w:r>
            <w:r w:rsidR="00FA59F8">
              <w:rPr>
                <w:rFonts w:ascii="Times New Roman" w:hAnsi="Times New Roman"/>
                <w:snapToGrid/>
                <w:color w:val="auto"/>
                <w:sz w:val="24"/>
                <w:szCs w:val="24"/>
                <w:lang w:eastAsia="ru-RU"/>
              </w:rPr>
              <w:t>2</w:t>
            </w:r>
          </w:p>
        </w:tc>
        <w:tc>
          <w:tcPr>
            <w:tcW w:w="354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Шило канцелярское</w:t>
            </w:r>
          </w:p>
        </w:tc>
        <w:tc>
          <w:tcPr>
            <w:tcW w:w="1276"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134"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 </w:t>
            </w:r>
          </w:p>
        </w:tc>
        <w:tc>
          <w:tcPr>
            <w:tcW w:w="1843"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rsidR="007B40EF" w:rsidRPr="007B40EF" w:rsidRDefault="007B40EF" w:rsidP="007B40EF">
            <w:pPr>
              <w:widowControl/>
              <w:rPr>
                <w:rFonts w:ascii="Times New Roman" w:hAnsi="Times New Roman"/>
                <w:snapToGrid/>
                <w:color w:val="auto"/>
                <w:sz w:val="24"/>
                <w:szCs w:val="24"/>
                <w:lang w:val="ru-RU" w:eastAsia="ru-RU"/>
              </w:rPr>
            </w:pPr>
          </w:p>
        </w:tc>
      </w:tr>
    </w:tbl>
    <w:p w:rsidR="004A5F1D" w:rsidRDefault="004A5F1D" w:rsidP="009B1843">
      <w:pPr>
        <w:tabs>
          <w:tab w:val="left" w:pos="9360"/>
        </w:tabs>
        <w:ind w:firstLine="709"/>
        <w:jc w:val="both"/>
        <w:rPr>
          <w:rFonts w:asciiTheme="majorBidi" w:hAnsiTheme="majorBidi" w:cstheme="majorBidi"/>
          <w:sz w:val="24"/>
          <w:szCs w:val="24"/>
          <w:lang w:val="ru-RU"/>
        </w:rPr>
      </w:pPr>
    </w:p>
    <w:p w:rsidR="004A5F1D" w:rsidRDefault="004A5F1D" w:rsidP="009B1843">
      <w:pPr>
        <w:tabs>
          <w:tab w:val="left" w:pos="9360"/>
        </w:tabs>
        <w:ind w:firstLine="709"/>
        <w:jc w:val="both"/>
        <w:rPr>
          <w:rFonts w:asciiTheme="majorBidi" w:hAnsiTheme="majorBidi" w:cstheme="majorBidi"/>
          <w:sz w:val="24"/>
          <w:szCs w:val="24"/>
          <w:lang w:val="ru-RU"/>
        </w:rPr>
      </w:pPr>
    </w:p>
    <w:p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Настоящее Предложение и ваше письменное согласие составляют Контракт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 xml:space="preserve">Мы не связаны с фирмой, которая подготовила для Покупателя дизайн и спецификации </w:t>
      </w:r>
      <w:r w:rsidRPr="007D2B2B">
        <w:rPr>
          <w:rFonts w:asciiTheme="majorBidi" w:hAnsiTheme="majorBidi" w:cstheme="majorBidi"/>
          <w:color w:val="auto"/>
          <w:sz w:val="24"/>
          <w:szCs w:val="24"/>
          <w:lang w:val="ru-RU"/>
        </w:rPr>
        <w:lastRenderedPageBreak/>
        <w:t>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tblPr>
      <w:tblGrid>
        <w:gridCol w:w="4054"/>
        <w:gridCol w:w="6652"/>
      </w:tblGrid>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rsidR="009B1843" w:rsidRPr="004A5F1D" w:rsidRDefault="009B1843" w:rsidP="007B40EF">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rsidR="009B1843" w:rsidRPr="007D2B2B" w:rsidRDefault="009B1843" w:rsidP="007B40EF">
            <w:pPr>
              <w:jc w:val="both"/>
              <w:rPr>
                <w:rFonts w:ascii="Times New Roman" w:hAnsi="Times New Roman"/>
                <w:b/>
                <w:bCs/>
                <w:spacing w:val="-3"/>
                <w:sz w:val="24"/>
                <w:szCs w:val="22"/>
                <w:lang w:val="ru-RU"/>
              </w:rPr>
            </w:pPr>
          </w:p>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DC095F" w:rsidRPr="00DC095F" w:rsidRDefault="00DC095F" w:rsidP="007B40EF">
            <w:pPr>
              <w:rPr>
                <w:rFonts w:ascii="Times New Roman" w:hAnsi="Times New Roman"/>
                <w:b/>
                <w:bCs/>
                <w:spacing w:val="-3"/>
                <w:sz w:val="24"/>
                <w:szCs w:val="22"/>
                <w:lang w:val="ru-RU"/>
              </w:rPr>
            </w:pPr>
            <w:r>
              <w:rPr>
                <w:rFonts w:ascii="Times New Roman" w:hAnsi="Times New Roman"/>
                <w:b/>
                <w:bCs/>
                <w:spacing w:val="-3"/>
                <w:sz w:val="24"/>
                <w:szCs w:val="22"/>
                <w:lang w:val="kk-KZ"/>
              </w:rPr>
              <w:t>БИН</w:t>
            </w:r>
            <w:r>
              <w:rPr>
                <w:rFonts w:ascii="Times New Roman" w:hAnsi="Times New Roman"/>
                <w:b/>
                <w:bCs/>
                <w:spacing w:val="-3"/>
                <w:sz w:val="24"/>
                <w:szCs w:val="22"/>
                <w:lang w:val="ru-RU"/>
              </w:rPr>
              <w:t>:</w:t>
            </w:r>
          </w:p>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rsidR="005D0B6B" w:rsidRDefault="005D0B6B" w:rsidP="000C7631">
      <w:pPr>
        <w:tabs>
          <w:tab w:val="left" w:pos="9360"/>
        </w:tabs>
        <w:jc w:val="right"/>
        <w:rPr>
          <w:rFonts w:asciiTheme="majorBidi" w:hAnsiTheme="majorBidi" w:cstheme="majorBidi"/>
          <w:bCs/>
          <w:i/>
          <w:iCs/>
          <w:sz w:val="24"/>
          <w:szCs w:val="24"/>
          <w:lang w:val="ru-RU"/>
        </w:rPr>
      </w:pPr>
    </w:p>
    <w:p w:rsidR="003F1FCA" w:rsidRDefault="003F1FCA">
      <w:pPr>
        <w:widowControl/>
        <w:spacing w:after="200" w:line="276" w:lineRule="auto"/>
        <w:rPr>
          <w:rFonts w:asciiTheme="majorBidi" w:hAnsiTheme="majorBidi" w:cstheme="majorBidi"/>
          <w:bCs/>
          <w:i/>
          <w:iCs/>
          <w:sz w:val="24"/>
          <w:szCs w:val="24"/>
          <w:lang w:val="ru-RU"/>
        </w:rPr>
      </w:pPr>
      <w:r>
        <w:rPr>
          <w:rFonts w:asciiTheme="majorBidi" w:hAnsiTheme="majorBidi" w:cstheme="majorBidi"/>
          <w:bCs/>
          <w:i/>
          <w:iCs/>
          <w:sz w:val="24"/>
          <w:szCs w:val="24"/>
          <w:lang w:val="ru-RU"/>
        </w:rPr>
        <w:br w:type="page"/>
      </w:r>
    </w:p>
    <w:p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rsidR="003F1FCA" w:rsidRDefault="003F1FCA" w:rsidP="000C7631">
      <w:pPr>
        <w:widowControl/>
        <w:jc w:val="center"/>
        <w:rPr>
          <w:rFonts w:asciiTheme="majorBidi" w:hAnsiTheme="majorBidi" w:cstheme="majorBidi"/>
          <w:b/>
          <w:caps/>
          <w:sz w:val="24"/>
          <w:szCs w:val="24"/>
          <w:lang w:val="ru-RU"/>
        </w:rPr>
      </w:pPr>
    </w:p>
    <w:p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rsidR="000C7631" w:rsidRDefault="000C7631" w:rsidP="000C7631">
      <w:pPr>
        <w:widowControl/>
        <w:jc w:val="center"/>
        <w:rPr>
          <w:rFonts w:ascii="Times New Roman" w:hAnsi="Times New Roman"/>
          <w:b/>
          <w:snapToGrid/>
          <w:color w:val="auto"/>
          <w:sz w:val="24"/>
          <w:szCs w:val="24"/>
          <w:lang w:val="ru-RU"/>
        </w:rPr>
      </w:pPr>
    </w:p>
    <w:tbl>
      <w:tblPr>
        <w:tblW w:w="10220" w:type="dxa"/>
        <w:tblInd w:w="93" w:type="dxa"/>
        <w:tblLook w:val="04A0"/>
      </w:tblPr>
      <w:tblGrid>
        <w:gridCol w:w="582"/>
        <w:gridCol w:w="2552"/>
        <w:gridCol w:w="4111"/>
        <w:gridCol w:w="1417"/>
        <w:gridCol w:w="1558"/>
      </w:tblGrid>
      <w:tr w:rsidR="007B40EF" w:rsidRPr="007B40EF" w:rsidTr="007B40EF">
        <w:trPr>
          <w:trHeight w:val="70"/>
        </w:trPr>
        <w:tc>
          <w:tcPr>
            <w:tcW w:w="582" w:type="dxa"/>
            <w:tcBorders>
              <w:top w:val="single" w:sz="4" w:space="0" w:color="auto"/>
              <w:left w:val="single" w:sz="4" w:space="0" w:color="auto"/>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w:t>
            </w:r>
          </w:p>
        </w:tc>
        <w:tc>
          <w:tcPr>
            <w:tcW w:w="2552"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Наименование</w:t>
            </w:r>
          </w:p>
        </w:tc>
        <w:tc>
          <w:tcPr>
            <w:tcW w:w="4111"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Характеристики</w:t>
            </w:r>
          </w:p>
        </w:tc>
        <w:tc>
          <w:tcPr>
            <w:tcW w:w="1417" w:type="dxa"/>
            <w:tcBorders>
              <w:top w:val="single" w:sz="4" w:space="0" w:color="auto"/>
              <w:left w:val="nil"/>
              <w:bottom w:val="single" w:sz="4" w:space="0" w:color="auto"/>
              <w:right w:val="single" w:sz="4" w:space="0" w:color="auto"/>
            </w:tcBorders>
            <w:shd w:val="clear" w:color="000000" w:fill="F2F2F2"/>
            <w:noWrap/>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Ед. изм.</w:t>
            </w:r>
          </w:p>
        </w:tc>
        <w:tc>
          <w:tcPr>
            <w:tcW w:w="1558" w:type="dxa"/>
            <w:tcBorders>
              <w:top w:val="single" w:sz="4" w:space="0" w:color="auto"/>
              <w:left w:val="nil"/>
              <w:bottom w:val="single" w:sz="4" w:space="0" w:color="auto"/>
              <w:right w:val="single" w:sz="4" w:space="0" w:color="auto"/>
            </w:tcBorders>
            <w:shd w:val="clear" w:color="000000" w:fill="F2F2F2"/>
            <w:hideMark/>
          </w:tcPr>
          <w:p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 Кол-во  </w:t>
            </w:r>
          </w:p>
        </w:tc>
      </w:tr>
      <w:tr w:rsidR="007B40EF" w:rsidRPr="007B40EF" w:rsidTr="007B40EF">
        <w:trPr>
          <w:trHeight w:val="149"/>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А3</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офисная формата А3, 500 л. в пачке, плотность не менее 80 гр./м2, белизна 146%</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пачка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20,00 </w:t>
            </w:r>
          </w:p>
        </w:tc>
      </w:tr>
      <w:tr w:rsidR="007B40EF" w:rsidRPr="007B40EF" w:rsidTr="007B40EF">
        <w:trPr>
          <w:trHeight w:val="459"/>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А4</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офисная формата А4, 500 л. в пачке, плотность не менее 80 гр./м2, белизна 146%</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пачка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FA59F8"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1</w:t>
            </w:r>
            <w:r>
              <w:rPr>
                <w:rFonts w:ascii="Times New Roman" w:hAnsi="Times New Roman"/>
                <w:snapToGrid/>
                <w:color w:val="auto"/>
                <w:sz w:val="24"/>
                <w:szCs w:val="24"/>
                <w:lang w:eastAsia="ru-RU"/>
              </w:rPr>
              <w:t>3</w:t>
            </w:r>
            <w:r w:rsidR="007B40EF" w:rsidRPr="007B40EF">
              <w:rPr>
                <w:rFonts w:ascii="Times New Roman" w:hAnsi="Times New Roman"/>
                <w:snapToGrid/>
                <w:color w:val="auto"/>
                <w:sz w:val="24"/>
                <w:szCs w:val="24"/>
                <w:lang w:val="ru-RU" w:eastAsia="ru-RU"/>
              </w:rPr>
              <w:t xml:space="preserve">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для заметок</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для заметок с клейким краем 7,6*7,6 см., 400 листов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Губка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Губка для магнитно-маркерной доски, размер не менее 50*100 мм.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Двусторонний скотч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18мм*10м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618"/>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6</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Дыракол (20 л.)</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Мощность пробивания до 20 листов, оснащен линейкой деления на форматы и пластиковым поддоном-основанием для сбора конфетти.</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7,00 </w:t>
            </w:r>
          </w:p>
        </w:tc>
      </w:tr>
      <w:tr w:rsidR="007B40EF" w:rsidRPr="007B40EF" w:rsidTr="007B40EF">
        <w:trPr>
          <w:trHeight w:val="63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7</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Дыракол (60 л.)</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Мощность пробивания до 60 листов, оснащен линейкой деления на форматы и пластиковым поддоном-основанием для сбора конфетти.</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 </w:t>
            </w:r>
          </w:p>
        </w:tc>
      </w:tr>
      <w:tr w:rsidR="007B40EF" w:rsidRPr="007B40EF" w:rsidTr="007B40EF">
        <w:trPr>
          <w:trHeight w:val="84"/>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8</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Журнал для регистрации (Книга учета)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в клетку, кол-во листов не менее 90 л.</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9</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15 мм.</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r>
      <w:tr w:rsidR="007B40EF" w:rsidRPr="007B40EF" w:rsidTr="007B40EF">
        <w:trPr>
          <w:trHeight w:val="103"/>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10</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19 мм.</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r>
      <w:tr w:rsidR="007B40EF" w:rsidRPr="007B40EF" w:rsidTr="007B40EF">
        <w:trPr>
          <w:trHeight w:val="111"/>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11</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25 мм.</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12</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32 мм.</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r>
      <w:tr w:rsidR="007B40EF" w:rsidRPr="007B40EF" w:rsidTr="007B40EF">
        <w:trPr>
          <w:trHeight w:val="127"/>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13</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51 мм.</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25,00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14</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Закладки самоклеящиеся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Пластиковые, 45*12 мм, 5 неоновых цвета, 100 листов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15</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Игла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Для прошивки документов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16</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Калькулятор</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16-ти разрядный</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17</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Калькулятор инженерный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10+2 разрядов, 240 функций, 8.2x16.2см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Канцелярский нож</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 мм с фиксатором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15,00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19</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простой</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простой с ластиком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80,00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20</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механический</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механический в металлическом корпусе, толщина стержня HB 0,5 мм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21</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Клей-карандаш</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15 гр.</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lastRenderedPageBreak/>
              <w:t>22</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Клейкая лента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19 мм*33 м, прозрачная</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23</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Корректирующий роллер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 мм*12 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24</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Корректор</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20 мл, на спиртовой основе, с кисточкой</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25</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Ластик</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Ластик из натурального каучука</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26</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Линейка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Линейка алюминиевая 30 см.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7,00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27</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Лоток для бумаг</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Горизонтальный 3-секционный А4, металлический сетчатый, черный</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28</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Магнитно-маркерная доска на ножках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Размеры 90*150 см. передвижная</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r>
      <w:tr w:rsidR="007B40EF" w:rsidRPr="007B40EF" w:rsidTr="007B40EF">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29</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Магниты для доски</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Магниты для доски разноцветные, 5 основных цветов в каждой упаковке, по 10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30</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Маркер для доски</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Маркер для доски в наборе 4 цвета</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набор</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val="ru-RU" w:eastAsia="ru-RU"/>
              </w:rPr>
              <w:t>4</w:t>
            </w:r>
            <w:r w:rsidRPr="007B40EF">
              <w:rPr>
                <w:rFonts w:ascii="Times New Roman" w:hAnsi="Times New Roman"/>
                <w:snapToGrid/>
                <w:color w:val="auto"/>
                <w:sz w:val="24"/>
                <w:szCs w:val="24"/>
                <w:lang w:val="ru-RU" w:eastAsia="ru-RU"/>
              </w:rPr>
              <w:t xml:space="preserve">,00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31</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Нить</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Для прошивки документов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32</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Ножницы</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21 см из  нержавеющей стали</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33</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Обложка для журнала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прозрачная</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 </w:t>
            </w:r>
          </w:p>
        </w:tc>
      </w:tr>
      <w:tr w:rsidR="007B40EF" w:rsidRPr="007B40EF" w:rsidTr="007B40EF">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34</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Органайзер</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Органайзер для канцелярских принадлежностей, металлический сетчатый. Не менее 4 отделений разной высоты и формы.</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35</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адресная</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А4 "На подпись"</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5,00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36</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картонная</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с завязками картонная, формат А4</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37</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регистратор</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ширина корешка 70 мм, цвета: синий, красный, зеленый</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38</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регистратор</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ширина корешка 50 мм, цвета: синий, красный, зеленый</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39</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файловая</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20 прозрачных листов-карманов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40</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Ручка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Ручка шариковая автоматическая с синей чернилой</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80,00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41</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(23/10)</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23/10, 500шт</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42</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(24/6)</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№24/6-1м, в упаковке 1000 штук</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43</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Скрепки</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Скрепки канцелярские 28 мм. в упаковке 100 штук, никелированные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60,00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44</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Спрей-очиститель </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Спрей-очиститель для чистки маркерной доски, объем 250 мл.</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45</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(20 л.)</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№24/6 на 20 листов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46</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(60 л.)</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№23/6 - 23/10 на 60 листов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4,00 </w:t>
            </w:r>
          </w:p>
        </w:tc>
      </w:tr>
      <w:tr w:rsidR="007B40EF" w:rsidRPr="007B40EF" w:rsidTr="007B40EF">
        <w:trPr>
          <w:trHeight w:val="7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47</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Стержни</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Стержни для механических карандашей 0,5 мм, не менее 10 штук </w:t>
            </w:r>
            <w:r w:rsidRPr="007B40EF">
              <w:rPr>
                <w:rFonts w:ascii="Times New Roman" w:hAnsi="Times New Roman"/>
                <w:snapToGrid/>
                <w:color w:val="auto"/>
                <w:sz w:val="24"/>
                <w:szCs w:val="24"/>
                <w:lang w:val="ru-RU" w:eastAsia="ru-RU"/>
              </w:rPr>
              <w:lastRenderedPageBreak/>
              <w:t>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lastRenderedPageBreak/>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lastRenderedPageBreak/>
              <w:t>48</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Текстовыделитель</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 мм, 4 цвета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15,00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49</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Точилка</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Точилка для карандашей ластиковая, с контейнером</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15,00 </w:t>
            </w:r>
          </w:p>
        </w:tc>
      </w:tr>
      <w:tr w:rsidR="007B40EF" w:rsidRPr="007B40EF" w:rsidTr="007B40EF">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50</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Файл прозрачный</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Формата А4, плотность 0,080 мм, 100 штук в упаковке</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30,00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FA59F8" w:rsidRDefault="00FA59F8" w:rsidP="007B40EF">
            <w:pPr>
              <w:widowControl/>
              <w:jc w:val="center"/>
              <w:rPr>
                <w:rFonts w:ascii="Times New Roman" w:hAnsi="Times New Roman"/>
                <w:snapToGrid/>
                <w:color w:val="auto"/>
                <w:sz w:val="24"/>
                <w:szCs w:val="24"/>
                <w:lang w:eastAsia="ru-RU"/>
              </w:rPr>
            </w:pPr>
            <w:r>
              <w:rPr>
                <w:rFonts w:ascii="Times New Roman" w:hAnsi="Times New Roman"/>
                <w:snapToGrid/>
                <w:color w:val="auto"/>
                <w:sz w:val="24"/>
                <w:szCs w:val="24"/>
                <w:lang w:val="ru-RU" w:eastAsia="ru-RU"/>
              </w:rPr>
              <w:t>5</w:t>
            </w:r>
            <w:r>
              <w:rPr>
                <w:rFonts w:ascii="Times New Roman" w:hAnsi="Times New Roman"/>
                <w:snapToGrid/>
                <w:color w:val="auto"/>
                <w:sz w:val="24"/>
                <w:szCs w:val="24"/>
                <w:lang w:eastAsia="ru-RU"/>
              </w:rPr>
              <w:t>1</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Флеш-накопитель</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USB 3.0, 128 ГБ</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FA59F8" w:rsidP="007B40EF">
            <w:pPr>
              <w:widowControl/>
              <w:rPr>
                <w:rFonts w:ascii="Times New Roman" w:hAnsi="Times New Roman"/>
                <w:snapToGrid/>
                <w:color w:val="auto"/>
                <w:sz w:val="24"/>
                <w:szCs w:val="24"/>
                <w:lang w:val="ru-RU" w:eastAsia="ru-RU"/>
              </w:rPr>
            </w:pPr>
            <w:r>
              <w:rPr>
                <w:rFonts w:ascii="Times New Roman" w:hAnsi="Times New Roman"/>
                <w:snapToGrid/>
                <w:color w:val="auto"/>
                <w:sz w:val="24"/>
                <w:szCs w:val="24"/>
                <w:lang w:eastAsia="ru-RU"/>
              </w:rPr>
              <w:t>6</w:t>
            </w:r>
            <w:r w:rsidR="007B40EF" w:rsidRPr="007B40EF">
              <w:rPr>
                <w:rFonts w:ascii="Times New Roman" w:hAnsi="Times New Roman"/>
                <w:snapToGrid/>
                <w:color w:val="auto"/>
                <w:sz w:val="24"/>
                <w:szCs w:val="24"/>
                <w:lang w:val="ru-RU" w:eastAsia="ru-RU"/>
              </w:rPr>
              <w:t xml:space="preserve">,00 </w:t>
            </w:r>
          </w:p>
        </w:tc>
      </w:tr>
      <w:tr w:rsidR="007B40EF" w:rsidRPr="007B40EF" w:rsidTr="007B40E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7B40EF" w:rsidRPr="00FA59F8" w:rsidRDefault="007B40EF" w:rsidP="007B40EF">
            <w:pPr>
              <w:widowControl/>
              <w:jc w:val="center"/>
              <w:rPr>
                <w:rFonts w:ascii="Times New Roman" w:hAnsi="Times New Roman"/>
                <w:snapToGrid/>
                <w:color w:val="auto"/>
                <w:sz w:val="24"/>
                <w:szCs w:val="24"/>
                <w:lang w:eastAsia="ru-RU"/>
              </w:rPr>
            </w:pPr>
            <w:r w:rsidRPr="007B40EF">
              <w:rPr>
                <w:rFonts w:ascii="Times New Roman" w:hAnsi="Times New Roman"/>
                <w:snapToGrid/>
                <w:color w:val="auto"/>
                <w:sz w:val="24"/>
                <w:szCs w:val="24"/>
                <w:lang w:val="ru-RU" w:eastAsia="ru-RU"/>
              </w:rPr>
              <w:t>5</w:t>
            </w:r>
            <w:r w:rsidR="00FA59F8">
              <w:rPr>
                <w:rFonts w:ascii="Times New Roman" w:hAnsi="Times New Roman"/>
                <w:snapToGrid/>
                <w:color w:val="auto"/>
                <w:sz w:val="24"/>
                <w:szCs w:val="24"/>
                <w:lang w:eastAsia="ru-RU"/>
              </w:rPr>
              <w:t>2</w:t>
            </w:r>
          </w:p>
        </w:tc>
        <w:tc>
          <w:tcPr>
            <w:tcW w:w="2552"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Шило канцелярское</w:t>
            </w:r>
          </w:p>
        </w:tc>
        <w:tc>
          <w:tcPr>
            <w:tcW w:w="4111"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Для прошивки документов</w:t>
            </w:r>
          </w:p>
        </w:tc>
        <w:tc>
          <w:tcPr>
            <w:tcW w:w="1417"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shd w:val="clear" w:color="auto" w:fill="auto"/>
            <w:hideMark/>
          </w:tcPr>
          <w:p w:rsidR="007B40EF" w:rsidRPr="007B40EF" w:rsidRDefault="007B40EF"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2,00 </w:t>
            </w:r>
          </w:p>
        </w:tc>
      </w:tr>
    </w:tbl>
    <w:p w:rsidR="007B40EF" w:rsidRPr="007D2B2B" w:rsidRDefault="007B40EF" w:rsidP="000C7631">
      <w:pPr>
        <w:widowControl/>
        <w:jc w:val="center"/>
        <w:rPr>
          <w:rFonts w:ascii="Times New Roman" w:hAnsi="Times New Roman"/>
          <w:b/>
          <w:snapToGrid/>
          <w:color w:val="auto"/>
          <w:sz w:val="24"/>
          <w:szCs w:val="24"/>
          <w:lang w:val="ru-RU"/>
        </w:rPr>
      </w:pPr>
    </w:p>
    <w:p w:rsidR="009B1843" w:rsidRPr="007D2B2B" w:rsidRDefault="009B1843" w:rsidP="000C7631">
      <w:pPr>
        <w:widowControl/>
        <w:rPr>
          <w:rFonts w:ascii="Times New Roman" w:hAnsi="Times New Roman"/>
          <w:i/>
          <w:iCs/>
          <w:snapToGrid/>
          <w:color w:val="auto"/>
          <w:sz w:val="24"/>
          <w:szCs w:val="24"/>
          <w:highlight w:val="cyan"/>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3F1FCA">
          <w:headerReference w:type="even" r:id="rId15"/>
          <w:pgSz w:w="12240" w:h="15840" w:code="1"/>
          <w:pgMar w:top="883"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rsidR="000C7631" w:rsidRPr="007D2B2B" w:rsidRDefault="000C7631" w:rsidP="000C7631">
      <w:pPr>
        <w:tabs>
          <w:tab w:val="left" w:pos="9360"/>
        </w:tabs>
        <w:jc w:val="center"/>
        <w:rPr>
          <w:rFonts w:asciiTheme="majorBidi" w:hAnsiTheme="majorBidi" w:cstheme="majorBidi"/>
          <w:b/>
          <w:bCs/>
          <w:sz w:val="24"/>
          <w:szCs w:val="24"/>
          <w:lang w:val="ru-RU"/>
        </w:rPr>
      </w:pPr>
    </w:p>
    <w:p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rsidR="005C3794" w:rsidRPr="007D2B2B" w:rsidRDefault="005C3794" w:rsidP="000C7631">
      <w:pPr>
        <w:tabs>
          <w:tab w:val="left" w:pos="9360"/>
        </w:tabs>
        <w:jc w:val="both"/>
        <w:rPr>
          <w:rFonts w:asciiTheme="majorBidi" w:hAnsiTheme="majorBidi" w:cstheme="majorBidi"/>
          <w:sz w:val="24"/>
          <w:szCs w:val="24"/>
          <w:lang w:val="ru-RU"/>
        </w:rPr>
      </w:pPr>
    </w:p>
    <w:p w:rsidR="005C3794" w:rsidRPr="007D2B2B" w:rsidRDefault="005C3794" w:rsidP="000C7631">
      <w:pPr>
        <w:tabs>
          <w:tab w:val="left" w:pos="9360"/>
        </w:tabs>
        <w:jc w:val="both"/>
        <w:rPr>
          <w:rFonts w:asciiTheme="majorBidi" w:hAnsiTheme="majorBidi" w:cstheme="majorBidi"/>
          <w:sz w:val="24"/>
          <w:szCs w:val="24"/>
          <w:lang w:val="ru-RU"/>
        </w:rPr>
      </w:pPr>
    </w:p>
    <w:p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005E75F4">
        <w:rPr>
          <w:rFonts w:asciiTheme="majorBidi" w:hAnsiTheme="majorBidi" w:cstheme="majorBidi"/>
          <w:bCs/>
          <w:sz w:val="24"/>
          <w:szCs w:val="24"/>
          <w:lang w:val="ru-RU"/>
        </w:rPr>
        <w:t>KAZ1030/WS/SH-06</w:t>
      </w:r>
    </w:p>
    <w:p w:rsidR="005C3794" w:rsidRPr="007E3DE5" w:rsidRDefault="005C3794" w:rsidP="000C7631">
      <w:pPr>
        <w:tabs>
          <w:tab w:val="left" w:pos="9360"/>
        </w:tabs>
        <w:jc w:val="both"/>
        <w:rPr>
          <w:rFonts w:asciiTheme="majorBidi" w:hAnsiTheme="majorBidi" w:cstheme="majorBidi"/>
          <w:bCs/>
          <w:sz w:val="24"/>
          <w:szCs w:val="24"/>
        </w:rPr>
      </w:pPr>
    </w:p>
    <w:p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Поставка должна быть </w:t>
      </w:r>
      <w:r w:rsidR="00946301">
        <w:rPr>
          <w:rFonts w:asciiTheme="majorBidi" w:hAnsiTheme="majorBidi" w:cstheme="majorBidi"/>
          <w:bCs/>
          <w:sz w:val="24"/>
          <w:szCs w:val="24"/>
          <w:lang w:val="ru-RU"/>
        </w:rPr>
        <w:t xml:space="preserve">осуществлена по заявке Покупателя. Срок поставки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1" w:name="_Hlk211841926"/>
      <w:r w:rsidR="006B1568" w:rsidRPr="00E45C99">
        <w:rPr>
          <w:rFonts w:asciiTheme="majorBidi" w:hAnsiTheme="majorBidi" w:cstheme="majorBidi"/>
          <w:bCs/>
          <w:sz w:val="24"/>
          <w:szCs w:val="24"/>
          <w:lang w:val="ru-RU"/>
        </w:rPr>
        <w:t>5</w:t>
      </w:r>
      <w:bookmarkEnd w:id="1"/>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с даты </w:t>
      </w:r>
      <w:r w:rsidR="00946301">
        <w:rPr>
          <w:rFonts w:asciiTheme="majorBidi" w:hAnsiTheme="majorBidi" w:cstheme="majorBidi"/>
          <w:bCs/>
          <w:sz w:val="24"/>
          <w:szCs w:val="24"/>
          <w:lang w:val="ru-RU"/>
        </w:rPr>
        <w:t>поступления заявки</w:t>
      </w:r>
      <w:r w:rsidR="005C3794" w:rsidRPr="007D2B2B">
        <w:rPr>
          <w:rFonts w:asciiTheme="majorBidi" w:hAnsiTheme="majorBidi" w:cstheme="majorBidi"/>
          <w:bCs/>
          <w:sz w:val="24"/>
          <w:szCs w:val="24"/>
          <w:lang w:val="ru-RU"/>
        </w:rPr>
        <w:t>.</w:t>
      </w:r>
    </w:p>
    <w:p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г. Астана, пр. Бауыржан Момышулы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p>
    <w:p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E45C99">
        <w:rPr>
          <w:rFonts w:asciiTheme="majorBidi" w:hAnsiTheme="majorBidi" w:cstheme="majorBidi"/>
          <w:sz w:val="24"/>
          <w:szCs w:val="24"/>
          <w:lang w:val="ru-RU"/>
        </w:rPr>
        <w:t>:</w:t>
      </w:r>
    </w:p>
    <w:p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rsidR="005C3794" w:rsidRPr="005E75F4" w:rsidRDefault="00F41BB2" w:rsidP="005E75F4">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r w:rsidR="005C3794" w:rsidRPr="005E75F4">
        <w:rPr>
          <w:rFonts w:asciiTheme="majorBidi" w:hAnsiTheme="majorBidi" w:cstheme="majorBidi"/>
          <w:sz w:val="24"/>
          <w:szCs w:val="24"/>
          <w:lang w:val="ru-RU"/>
        </w:rPr>
        <w:t>.</w:t>
      </w:r>
    </w:p>
    <w:p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 xml:space="preserve">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w:t>
      </w:r>
      <w:r w:rsidRPr="007D2B2B">
        <w:rPr>
          <w:rFonts w:asciiTheme="majorBidi" w:hAnsiTheme="majorBidi" w:cstheme="majorBidi"/>
          <w:bCs/>
          <w:sz w:val="24"/>
          <w:szCs w:val="24"/>
          <w:lang w:val="ru-RU"/>
        </w:rPr>
        <w:lastRenderedPageBreak/>
        <w:t>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rsidR="009B1843" w:rsidRPr="007D2B2B" w:rsidRDefault="009B1843" w:rsidP="009B1843">
      <w:pPr>
        <w:tabs>
          <w:tab w:val="left" w:pos="9360"/>
        </w:tabs>
        <w:jc w:val="right"/>
        <w:rPr>
          <w:rFonts w:asciiTheme="majorBidi" w:hAnsiTheme="majorBidi" w:cstheme="majorBidi"/>
          <w:bCs/>
          <w:i/>
          <w:iCs/>
          <w:sz w:val="24"/>
          <w:szCs w:val="24"/>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rsidR="00DF02A5" w:rsidRPr="007D2B2B" w:rsidRDefault="00DF02A5" w:rsidP="000C7631">
      <w:pPr>
        <w:jc w:val="both"/>
        <w:rPr>
          <w:rFonts w:asciiTheme="majorBidi" w:hAnsiTheme="majorBidi" w:cstheme="majorBidi"/>
          <w:lang w:val="ru-RU"/>
        </w:rPr>
      </w:pPr>
    </w:p>
    <w:p w:rsidR="00DF02A5" w:rsidRPr="007D2B2B" w:rsidRDefault="00DF02A5" w:rsidP="000C7631">
      <w:pPr>
        <w:jc w:val="both"/>
        <w:rPr>
          <w:rFonts w:asciiTheme="majorBidi" w:hAnsiTheme="majorBidi" w:cstheme="majorBidi"/>
          <w:lang w:val="ru-RU"/>
        </w:rPr>
      </w:pPr>
    </w:p>
    <w:p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rsidR="005D0B6B" w:rsidRPr="005D0B6B" w:rsidRDefault="005D0B6B" w:rsidP="005D0B6B">
      <w:pPr>
        <w:pStyle w:val="a7"/>
        <w:tabs>
          <w:tab w:val="left" w:pos="9360"/>
        </w:tabs>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w:t>
      </w:r>
      <w:r w:rsidR="005E75F4">
        <w:rPr>
          <w:rFonts w:ascii="Times New Roman" w:hAnsi="Times New Roman"/>
          <w:sz w:val="24"/>
          <w:szCs w:val="24"/>
          <w:lang w:val="ru-RU"/>
        </w:rPr>
        <w:t>ОГЛАШЕНИЕ номер KAZ1030/WS/SH-06</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sidR="005E75F4">
        <w:rPr>
          <w:rFonts w:ascii="Times New Roman" w:hAnsi="Times New Roman"/>
          <w:sz w:val="24"/>
          <w:szCs w:val="24"/>
          <w:lang w:val="ru-RU"/>
        </w:rPr>
        <w:t>канцелярские товары</w:t>
      </w:r>
      <w:r w:rsidR="004F7382">
        <w:rPr>
          <w:rFonts w:ascii="Times New Roman" w:hAnsi="Times New Roman"/>
          <w:sz w:val="24"/>
          <w:szCs w:val="24"/>
          <w:lang w:val="ru-RU"/>
        </w:rPr>
        <w:t xml:space="preserve"> (на 2025-2026 гг.)</w:t>
      </w:r>
      <w:r w:rsidRPr="005D0B6B">
        <w:rPr>
          <w:rFonts w:ascii="Times New Roman" w:hAnsi="Times New Roman"/>
          <w:sz w:val="24"/>
          <w:szCs w:val="24"/>
          <w:lang w:val="ru-RU"/>
        </w:rPr>
        <w:t xml:space="preserve">, которое должно быть поставлено Поставщиком, а </w:t>
      </w:r>
      <w:r w:rsidR="005E75F4">
        <w:rPr>
          <w:rFonts w:ascii="Times New Roman" w:hAnsi="Times New Roman"/>
          <w:sz w:val="24"/>
          <w:szCs w:val="24"/>
          <w:lang w:val="ru-RU"/>
        </w:rPr>
        <w:t>именно Контракт KAZ1030/WS/SH-06</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rsidR="005D0B6B" w:rsidRPr="005D0B6B" w:rsidRDefault="005D0B6B" w:rsidP="005D0B6B">
      <w:pPr>
        <w:tabs>
          <w:tab w:val="left" w:pos="9360"/>
        </w:tabs>
        <w:jc w:val="both"/>
        <w:rPr>
          <w:rFonts w:ascii="Times New Roman" w:hAnsi="Times New Roman"/>
          <w:sz w:val="24"/>
          <w:szCs w:val="24"/>
          <w:lang w:val="ru-RU"/>
        </w:rPr>
      </w:pPr>
    </w:p>
    <w:p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5240"/>
      </w:tblGrid>
      <w:tr w:rsidR="000A5E49" w:rsidRPr="007D2B2B" w:rsidTr="000A5E49">
        <w:tc>
          <w:tcPr>
            <w:tcW w:w="5240" w:type="dxa"/>
          </w:tcPr>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rsidR="000A5E49" w:rsidRPr="007D2B2B" w:rsidRDefault="000A5E49" w:rsidP="0073260A">
            <w:pPr>
              <w:jc w:val="both"/>
              <w:rPr>
                <w:rFonts w:ascii="Times New Roman" w:hAnsi="Times New Roman"/>
                <w:b/>
                <w:sz w:val="24"/>
                <w:szCs w:val="24"/>
                <w:lang w:val="ru-RU"/>
              </w:rPr>
            </w:pPr>
          </w:p>
        </w:tc>
        <w:tc>
          <w:tcPr>
            <w:tcW w:w="5240" w:type="dxa"/>
          </w:tcPr>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4F7382" w:rsidTr="000A5E49">
        <w:tc>
          <w:tcPr>
            <w:tcW w:w="5240" w:type="dxa"/>
          </w:tcPr>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rsidTr="000A5E49">
        <w:tc>
          <w:tcPr>
            <w:tcW w:w="5240" w:type="dxa"/>
          </w:tcPr>
          <w:p w:rsidR="000A5E49" w:rsidRPr="007D2B2B" w:rsidRDefault="000A5E49" w:rsidP="0073260A">
            <w:pPr>
              <w:jc w:val="both"/>
              <w:rPr>
                <w:rFonts w:ascii="Times New Roman" w:hAnsi="Times New Roman"/>
                <w:b/>
                <w:sz w:val="24"/>
                <w:szCs w:val="24"/>
                <w:lang w:val="ru-RU"/>
              </w:rPr>
            </w:pPr>
          </w:p>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rsidR="000A5E49" w:rsidRPr="007D2B2B" w:rsidRDefault="000A5E49" w:rsidP="0073260A">
            <w:pPr>
              <w:jc w:val="both"/>
              <w:rPr>
                <w:rFonts w:ascii="Times New Roman" w:hAnsi="Times New Roman"/>
                <w:b/>
                <w:sz w:val="24"/>
                <w:szCs w:val="24"/>
                <w:lang w:val="ru-RU"/>
              </w:rPr>
            </w:pPr>
          </w:p>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rsidR="000A5E49" w:rsidRPr="007D2B2B" w:rsidRDefault="000A5E49" w:rsidP="000A5E49">
            <w:pPr>
              <w:ind w:left="613"/>
              <w:jc w:val="both"/>
              <w:rPr>
                <w:rFonts w:ascii="Times New Roman" w:hAnsi="Times New Roman"/>
                <w:b/>
                <w:sz w:val="24"/>
                <w:szCs w:val="24"/>
                <w:lang w:val="ru-RU"/>
              </w:rPr>
            </w:pP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rsidR="000A5E49" w:rsidRPr="007D2B2B" w:rsidRDefault="000A5E49" w:rsidP="000A5E49">
            <w:pPr>
              <w:ind w:left="613"/>
              <w:jc w:val="both"/>
              <w:rPr>
                <w:rFonts w:ascii="Times New Roman" w:hAnsi="Times New Roman"/>
                <w:b/>
                <w:sz w:val="24"/>
                <w:szCs w:val="24"/>
                <w:lang w:val="ru-RU"/>
              </w:rPr>
            </w:pP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A1C" w:rsidRDefault="006C3A1C" w:rsidP="005C3794">
      <w:r>
        <w:separator/>
      </w:r>
    </w:p>
  </w:endnote>
  <w:endnote w:type="continuationSeparator" w:id="0">
    <w:p w:rsidR="006C3A1C" w:rsidRDefault="006C3A1C" w:rsidP="005C3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A1C" w:rsidRDefault="006C3A1C" w:rsidP="005C3794">
      <w:r>
        <w:separator/>
      </w:r>
    </w:p>
  </w:footnote>
  <w:footnote w:type="continuationSeparator" w:id="0">
    <w:p w:rsidR="006C3A1C" w:rsidRDefault="006C3A1C" w:rsidP="005C3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EF" w:rsidRDefault="004C7823">
    <w:pPr>
      <w:pStyle w:val="a3"/>
    </w:pPr>
    <w:r w:rsidRPr="004C7823">
      <w:rPr>
        <w:noProof/>
        <w:snapToGrid/>
      </w:rPr>
      <w:pict>
        <v:shapetype id="_x0000_t202" coordsize="21600,21600" o:spt="202" path="m,l,21600r21600,l21600,xe">
          <v:stroke joinstyle="miter"/>
          <v:path gradientshapeok="t" o:connecttype="rect"/>
        </v:shapetype>
        <v:shape id="Text Box 2" o:spid="_x0000_s4097" type="#_x0000_t202" alt="Protected" style="position:absolute;margin-left:0;margin-top:0;width:34.95pt;height:34.95pt;z-index:251659264;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VdO84TQCAABZBAAADgAAAAAAAAAAAAAAAAAuAgAA&#10;ZHJzL2Uyb0RvYy54bWxQSwECLQAUAAYACAAAACEAc5ufbNkAAAADAQAADwAAAAAAAAAAAAAAAACO&#10;BAAAZHJzL2Rvd25yZXYueG1sUEsFBgAAAAAEAAQA8wAAAJQFAAAAAA==&#10;" filled="f" stroked="f">
          <v:textbox style="mso-fit-shape-to-text:t" inset="20pt,15pt,0,0">
            <w:txbxContent>
              <w:p w:rsidR="007B40EF" w:rsidRPr="00C327D0" w:rsidRDefault="007B40EF"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C278B2"/>
    <w:multiLevelType w:val="hybridMultilevel"/>
    <w:tmpl w:val="0AD8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64313B"/>
    <w:multiLevelType w:val="hybridMultilevel"/>
    <w:tmpl w:val="A918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88328D"/>
    <w:multiLevelType w:val="hybridMultilevel"/>
    <w:tmpl w:val="F178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A4096B"/>
    <w:multiLevelType w:val="hybridMultilevel"/>
    <w:tmpl w:val="096A7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2">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5">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6">
    <w:nsid w:val="48273E72"/>
    <w:multiLevelType w:val="hybridMultilevel"/>
    <w:tmpl w:val="A8B2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0">
    <w:nsid w:val="5649724E"/>
    <w:multiLevelType w:val="hybridMultilevel"/>
    <w:tmpl w:val="B896C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9">
    <w:nsid w:val="68C0527E"/>
    <w:multiLevelType w:val="hybridMultilevel"/>
    <w:tmpl w:val="9D88F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1">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11"/>
  </w:num>
  <w:num w:numId="4">
    <w:abstractNumId w:val="31"/>
  </w:num>
  <w:num w:numId="5">
    <w:abstractNumId w:val="13"/>
  </w:num>
  <w:num w:numId="6">
    <w:abstractNumId w:val="30"/>
  </w:num>
  <w:num w:numId="7">
    <w:abstractNumId w:val="15"/>
  </w:num>
  <w:num w:numId="8">
    <w:abstractNumId w:val="28"/>
  </w:num>
  <w:num w:numId="9">
    <w:abstractNumId w:val="22"/>
  </w:num>
  <w:num w:numId="10">
    <w:abstractNumId w:val="14"/>
  </w:num>
  <w:num w:numId="11">
    <w:abstractNumId w:val="27"/>
  </w:num>
  <w:num w:numId="12">
    <w:abstractNumId w:val="5"/>
  </w:num>
  <w:num w:numId="13">
    <w:abstractNumId w:val="34"/>
  </w:num>
  <w:num w:numId="14">
    <w:abstractNumId w:val="21"/>
  </w:num>
  <w:num w:numId="15">
    <w:abstractNumId w:val="35"/>
  </w:num>
  <w:num w:numId="16">
    <w:abstractNumId w:val="38"/>
  </w:num>
  <w:num w:numId="17">
    <w:abstractNumId w:val="0"/>
  </w:num>
  <w:num w:numId="18">
    <w:abstractNumId w:val="25"/>
  </w:num>
  <w:num w:numId="19">
    <w:abstractNumId w:val="3"/>
  </w:num>
  <w:num w:numId="20">
    <w:abstractNumId w:val="33"/>
  </w:num>
  <w:num w:numId="21">
    <w:abstractNumId w:val="18"/>
  </w:num>
  <w:num w:numId="22">
    <w:abstractNumId w:val="4"/>
  </w:num>
  <w:num w:numId="23">
    <w:abstractNumId w:val="24"/>
  </w:num>
  <w:num w:numId="24">
    <w:abstractNumId w:val="26"/>
  </w:num>
  <w:num w:numId="25">
    <w:abstractNumId w:val="37"/>
  </w:num>
  <w:num w:numId="26">
    <w:abstractNumId w:val="12"/>
  </w:num>
  <w:num w:numId="27">
    <w:abstractNumId w:val="7"/>
  </w:num>
  <w:num w:numId="28">
    <w:abstractNumId w:val="23"/>
  </w:num>
  <w:num w:numId="29">
    <w:abstractNumId w:val="1"/>
  </w:num>
  <w:num w:numId="30">
    <w:abstractNumId w:val="36"/>
  </w:num>
  <w:num w:numId="31">
    <w:abstractNumId w:val="17"/>
  </w:num>
  <w:num w:numId="32">
    <w:abstractNumId w:val="32"/>
  </w:num>
  <w:num w:numId="33">
    <w:abstractNumId w:val="39"/>
  </w:num>
  <w:num w:numId="34">
    <w:abstractNumId w:val="10"/>
  </w:num>
  <w:num w:numId="35">
    <w:abstractNumId w:val="8"/>
  </w:num>
  <w:num w:numId="36">
    <w:abstractNumId w:val="20"/>
  </w:num>
  <w:num w:numId="37">
    <w:abstractNumId w:val="6"/>
  </w:num>
  <w:num w:numId="38">
    <w:abstractNumId w:val="16"/>
  </w:num>
  <w:num w:numId="39">
    <w:abstractNumId w:val="9"/>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5C3794"/>
    <w:rsid w:val="000004A4"/>
    <w:rsid w:val="00004F1C"/>
    <w:rsid w:val="00012269"/>
    <w:rsid w:val="00015C46"/>
    <w:rsid w:val="000214F9"/>
    <w:rsid w:val="00021C2C"/>
    <w:rsid w:val="00025A08"/>
    <w:rsid w:val="00033FA8"/>
    <w:rsid w:val="00036D71"/>
    <w:rsid w:val="00037EBA"/>
    <w:rsid w:val="000401BA"/>
    <w:rsid w:val="00042D34"/>
    <w:rsid w:val="00043857"/>
    <w:rsid w:val="00043DBD"/>
    <w:rsid w:val="00045589"/>
    <w:rsid w:val="00050400"/>
    <w:rsid w:val="00051821"/>
    <w:rsid w:val="00051D95"/>
    <w:rsid w:val="00051FB0"/>
    <w:rsid w:val="00052338"/>
    <w:rsid w:val="00052566"/>
    <w:rsid w:val="000533DD"/>
    <w:rsid w:val="000547B8"/>
    <w:rsid w:val="00056A89"/>
    <w:rsid w:val="00060490"/>
    <w:rsid w:val="00064DAF"/>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F2C74"/>
    <w:rsid w:val="000F3DF2"/>
    <w:rsid w:val="000F5FC0"/>
    <w:rsid w:val="000F765C"/>
    <w:rsid w:val="00107154"/>
    <w:rsid w:val="001104A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E0063"/>
    <w:rsid w:val="001E0653"/>
    <w:rsid w:val="001E1378"/>
    <w:rsid w:val="001E4208"/>
    <w:rsid w:val="001F7CCE"/>
    <w:rsid w:val="00201C5A"/>
    <w:rsid w:val="0020457F"/>
    <w:rsid w:val="00205C09"/>
    <w:rsid w:val="00210DAC"/>
    <w:rsid w:val="0021673E"/>
    <w:rsid w:val="00217505"/>
    <w:rsid w:val="00220287"/>
    <w:rsid w:val="00220FC8"/>
    <w:rsid w:val="00224726"/>
    <w:rsid w:val="00225FFC"/>
    <w:rsid w:val="0022626B"/>
    <w:rsid w:val="00226920"/>
    <w:rsid w:val="00233AB5"/>
    <w:rsid w:val="00234316"/>
    <w:rsid w:val="002356BF"/>
    <w:rsid w:val="00237061"/>
    <w:rsid w:val="0024007F"/>
    <w:rsid w:val="00241DC7"/>
    <w:rsid w:val="00243502"/>
    <w:rsid w:val="00243C18"/>
    <w:rsid w:val="002471AF"/>
    <w:rsid w:val="00247BD7"/>
    <w:rsid w:val="00251123"/>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E7BBB"/>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7C86"/>
    <w:rsid w:val="003E1D5C"/>
    <w:rsid w:val="003E214F"/>
    <w:rsid w:val="003E2914"/>
    <w:rsid w:val="003E68F0"/>
    <w:rsid w:val="003E6BFC"/>
    <w:rsid w:val="003E6CBB"/>
    <w:rsid w:val="003E753E"/>
    <w:rsid w:val="003F0F1C"/>
    <w:rsid w:val="003F1FCA"/>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37A5E"/>
    <w:rsid w:val="0044064D"/>
    <w:rsid w:val="00440A55"/>
    <w:rsid w:val="00441F45"/>
    <w:rsid w:val="004435D8"/>
    <w:rsid w:val="00445EEE"/>
    <w:rsid w:val="00446CDD"/>
    <w:rsid w:val="0045241B"/>
    <w:rsid w:val="004531FC"/>
    <w:rsid w:val="0045628E"/>
    <w:rsid w:val="0046212B"/>
    <w:rsid w:val="00462744"/>
    <w:rsid w:val="004759B5"/>
    <w:rsid w:val="00480077"/>
    <w:rsid w:val="004825D0"/>
    <w:rsid w:val="00483E90"/>
    <w:rsid w:val="0049112F"/>
    <w:rsid w:val="004943B5"/>
    <w:rsid w:val="004965D4"/>
    <w:rsid w:val="004A2F67"/>
    <w:rsid w:val="004A59BF"/>
    <w:rsid w:val="004A5ABA"/>
    <w:rsid w:val="004A5F1D"/>
    <w:rsid w:val="004B3011"/>
    <w:rsid w:val="004B41F1"/>
    <w:rsid w:val="004B4D6E"/>
    <w:rsid w:val="004C18DA"/>
    <w:rsid w:val="004C381A"/>
    <w:rsid w:val="004C3B2A"/>
    <w:rsid w:val="004C61DF"/>
    <w:rsid w:val="004C7823"/>
    <w:rsid w:val="004D01BC"/>
    <w:rsid w:val="004D4B74"/>
    <w:rsid w:val="004D754C"/>
    <w:rsid w:val="004E361C"/>
    <w:rsid w:val="004E39EE"/>
    <w:rsid w:val="004E699E"/>
    <w:rsid w:val="004F7382"/>
    <w:rsid w:val="004F76AB"/>
    <w:rsid w:val="0051401A"/>
    <w:rsid w:val="00514460"/>
    <w:rsid w:val="00515906"/>
    <w:rsid w:val="00515D03"/>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5B3C"/>
    <w:rsid w:val="00586051"/>
    <w:rsid w:val="005900BA"/>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E75F4"/>
    <w:rsid w:val="005F3D49"/>
    <w:rsid w:val="005F71D3"/>
    <w:rsid w:val="005F7247"/>
    <w:rsid w:val="006009A5"/>
    <w:rsid w:val="00604B4F"/>
    <w:rsid w:val="00613C17"/>
    <w:rsid w:val="0061460A"/>
    <w:rsid w:val="00622913"/>
    <w:rsid w:val="006234AC"/>
    <w:rsid w:val="00623DDB"/>
    <w:rsid w:val="00624137"/>
    <w:rsid w:val="0062512B"/>
    <w:rsid w:val="00626A3D"/>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3A1C"/>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294E"/>
    <w:rsid w:val="00773F9D"/>
    <w:rsid w:val="00773FA0"/>
    <w:rsid w:val="0077631A"/>
    <w:rsid w:val="007826A2"/>
    <w:rsid w:val="007851CF"/>
    <w:rsid w:val="00787FE4"/>
    <w:rsid w:val="00794BD0"/>
    <w:rsid w:val="007A3ABC"/>
    <w:rsid w:val="007A604F"/>
    <w:rsid w:val="007B1309"/>
    <w:rsid w:val="007B2B05"/>
    <w:rsid w:val="007B36EF"/>
    <w:rsid w:val="007B40EF"/>
    <w:rsid w:val="007B747B"/>
    <w:rsid w:val="007C0AE5"/>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292A"/>
    <w:rsid w:val="0082504F"/>
    <w:rsid w:val="00825D2F"/>
    <w:rsid w:val="00830EF9"/>
    <w:rsid w:val="008313F0"/>
    <w:rsid w:val="00840F62"/>
    <w:rsid w:val="00843492"/>
    <w:rsid w:val="0085020B"/>
    <w:rsid w:val="00853F9E"/>
    <w:rsid w:val="00854CE2"/>
    <w:rsid w:val="0085503A"/>
    <w:rsid w:val="008551A0"/>
    <w:rsid w:val="008570A8"/>
    <w:rsid w:val="0085775F"/>
    <w:rsid w:val="00860C2C"/>
    <w:rsid w:val="00867B78"/>
    <w:rsid w:val="008713CB"/>
    <w:rsid w:val="00880B60"/>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326F7"/>
    <w:rsid w:val="00941074"/>
    <w:rsid w:val="00942DDC"/>
    <w:rsid w:val="00943933"/>
    <w:rsid w:val="00946301"/>
    <w:rsid w:val="0095015F"/>
    <w:rsid w:val="009573E5"/>
    <w:rsid w:val="009604C8"/>
    <w:rsid w:val="00962705"/>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3841"/>
    <w:rsid w:val="009B47A4"/>
    <w:rsid w:val="009C0C66"/>
    <w:rsid w:val="009C4579"/>
    <w:rsid w:val="009D22AB"/>
    <w:rsid w:val="009D4C32"/>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2298"/>
    <w:rsid w:val="00A235FF"/>
    <w:rsid w:val="00A311E1"/>
    <w:rsid w:val="00A36541"/>
    <w:rsid w:val="00A40B56"/>
    <w:rsid w:val="00A52293"/>
    <w:rsid w:val="00A55C5B"/>
    <w:rsid w:val="00A635FA"/>
    <w:rsid w:val="00A637CB"/>
    <w:rsid w:val="00A65E60"/>
    <w:rsid w:val="00A665F9"/>
    <w:rsid w:val="00A702C3"/>
    <w:rsid w:val="00A7691A"/>
    <w:rsid w:val="00A77DCF"/>
    <w:rsid w:val="00A83353"/>
    <w:rsid w:val="00A936FE"/>
    <w:rsid w:val="00A965FA"/>
    <w:rsid w:val="00A967E2"/>
    <w:rsid w:val="00A971D4"/>
    <w:rsid w:val="00A97C93"/>
    <w:rsid w:val="00AA0431"/>
    <w:rsid w:val="00AB04D4"/>
    <w:rsid w:val="00AB3537"/>
    <w:rsid w:val="00AB3786"/>
    <w:rsid w:val="00AB62CB"/>
    <w:rsid w:val="00AC45DF"/>
    <w:rsid w:val="00AC5395"/>
    <w:rsid w:val="00AC76A1"/>
    <w:rsid w:val="00AD0B98"/>
    <w:rsid w:val="00AD2248"/>
    <w:rsid w:val="00AD56D5"/>
    <w:rsid w:val="00AE10BB"/>
    <w:rsid w:val="00AE15A6"/>
    <w:rsid w:val="00AE500C"/>
    <w:rsid w:val="00AE738F"/>
    <w:rsid w:val="00AF01C0"/>
    <w:rsid w:val="00AF1844"/>
    <w:rsid w:val="00AF34F7"/>
    <w:rsid w:val="00B03119"/>
    <w:rsid w:val="00B033F3"/>
    <w:rsid w:val="00B10B8B"/>
    <w:rsid w:val="00B155B5"/>
    <w:rsid w:val="00B16BE5"/>
    <w:rsid w:val="00B17E97"/>
    <w:rsid w:val="00B210D3"/>
    <w:rsid w:val="00B23E50"/>
    <w:rsid w:val="00B249D2"/>
    <w:rsid w:val="00B26CA4"/>
    <w:rsid w:val="00B41102"/>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D723E"/>
    <w:rsid w:val="00CE2005"/>
    <w:rsid w:val="00CE4356"/>
    <w:rsid w:val="00CE5770"/>
    <w:rsid w:val="00CF033F"/>
    <w:rsid w:val="00CF3166"/>
    <w:rsid w:val="00CF344A"/>
    <w:rsid w:val="00CF3D4B"/>
    <w:rsid w:val="00CF4548"/>
    <w:rsid w:val="00CF51CC"/>
    <w:rsid w:val="00D020C5"/>
    <w:rsid w:val="00D0272B"/>
    <w:rsid w:val="00D065F4"/>
    <w:rsid w:val="00D128BC"/>
    <w:rsid w:val="00D1628D"/>
    <w:rsid w:val="00D21576"/>
    <w:rsid w:val="00D21D7A"/>
    <w:rsid w:val="00D231D3"/>
    <w:rsid w:val="00D31923"/>
    <w:rsid w:val="00D31C44"/>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95F"/>
    <w:rsid w:val="00DC0B83"/>
    <w:rsid w:val="00DC3D64"/>
    <w:rsid w:val="00DD4858"/>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7653A"/>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F05A5"/>
    <w:rsid w:val="00EF642F"/>
    <w:rsid w:val="00EF684A"/>
    <w:rsid w:val="00F0090B"/>
    <w:rsid w:val="00F01DF4"/>
    <w:rsid w:val="00F03A89"/>
    <w:rsid w:val="00F06B2E"/>
    <w:rsid w:val="00F13944"/>
    <w:rsid w:val="00F15952"/>
    <w:rsid w:val="00F227DF"/>
    <w:rsid w:val="00F22B5A"/>
    <w:rsid w:val="00F23837"/>
    <w:rsid w:val="00F30144"/>
    <w:rsid w:val="00F31EB1"/>
    <w:rsid w:val="00F324AB"/>
    <w:rsid w:val="00F33EC8"/>
    <w:rsid w:val="00F34531"/>
    <w:rsid w:val="00F35A03"/>
    <w:rsid w:val="00F36138"/>
    <w:rsid w:val="00F41BB2"/>
    <w:rsid w:val="00F45117"/>
    <w:rsid w:val="00F4516A"/>
    <w:rsid w:val="00F46DDC"/>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59F8"/>
    <w:rsid w:val="00FA7DB3"/>
    <w:rsid w:val="00FB05DA"/>
    <w:rsid w:val="00FB38D3"/>
    <w:rsid w:val="00FC127A"/>
    <w:rsid w:val="00FC3D12"/>
    <w:rsid w:val="00FC3E62"/>
    <w:rsid w:val="00FC54B1"/>
    <w:rsid w:val="00FC7BB6"/>
    <w:rsid w:val="00FD10CB"/>
    <w:rsid w:val="00FD1976"/>
    <w:rsid w:val="00FD22F6"/>
    <w:rsid w:val="00FD73F9"/>
    <w:rsid w:val="00FE205B"/>
    <w:rsid w:val="00FE6ECE"/>
    <w:rsid w:val="00FF4C52"/>
    <w:rsid w:val="00FF5EC1"/>
    <w:rsid w:val="00FF6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customStyle="1" w:styleId="UnresolvedMention">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6">
    <w:name w:val="Table Grid"/>
    <w:basedOn w:val="a1"/>
    <w:uiPriority w:val="59"/>
    <w:rsid w:val="000A5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49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mu_field@qazsu.k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s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C1DC9B-88E4-4FC8-A086-EEA15E0A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2608</Words>
  <Characters>14867</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HP</cp:lastModifiedBy>
  <cp:revision>50</cp:revision>
  <cp:lastPrinted>2025-11-14T07:56:00Z</cp:lastPrinted>
  <dcterms:created xsi:type="dcterms:W3CDTF">2025-10-17T07:04:00Z</dcterms:created>
  <dcterms:modified xsi:type="dcterms:W3CDTF">2025-11-14T10:51:00Z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